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82880" w14:textId="77777777" w:rsidR="00F743C4" w:rsidRDefault="00F743C4" w:rsidP="0067796C">
      <w:pPr>
        <w:pStyle w:val="NoSpacing"/>
        <w:tabs>
          <w:tab w:val="left" w:pos="851"/>
        </w:tabs>
        <w:spacing w:line="276" w:lineRule="auto"/>
        <w:rPr>
          <w:b/>
          <w:szCs w:val="20"/>
        </w:rPr>
        <w:sectPr w:rsidR="00F743C4" w:rsidSect="00E54DEB">
          <w:headerReference w:type="default" r:id="rId8"/>
          <w:footerReference w:type="default" r:id="rId9"/>
          <w:pgSz w:w="11907" w:h="16840" w:code="9"/>
          <w:pgMar w:top="2835" w:right="1134" w:bottom="1418" w:left="1134" w:header="1134" w:footer="397" w:gutter="0"/>
          <w:cols w:space="708"/>
          <w:docGrid w:linePitch="299"/>
        </w:sectPr>
      </w:pPr>
    </w:p>
    <w:p w14:paraId="05969A62" w14:textId="77777777" w:rsidR="00EB5FD2" w:rsidRPr="004B6ED0" w:rsidRDefault="00F743C4" w:rsidP="0067796C">
      <w:pPr>
        <w:pStyle w:val="NoSpacing"/>
        <w:tabs>
          <w:tab w:val="left" w:pos="851"/>
        </w:tabs>
        <w:spacing w:line="276" w:lineRule="auto"/>
        <w:rPr>
          <w:rFonts w:cs="Arial"/>
          <w:b/>
          <w:szCs w:val="20"/>
        </w:rPr>
      </w:pPr>
      <w:r w:rsidRPr="004B6ED0">
        <w:rPr>
          <w:b/>
          <w:szCs w:val="20"/>
        </w:rPr>
        <w:t>Številka:</w:t>
      </w:r>
      <w:r w:rsidRPr="004B6ED0">
        <w:rPr>
          <w:rFonts w:cs="Arial"/>
          <w:b/>
          <w:szCs w:val="20"/>
        </w:rPr>
        <w:t xml:space="preserve"> </w:t>
      </w:r>
      <w:r w:rsidR="008010A4" w:rsidRPr="008010A4">
        <w:rPr>
          <w:rFonts w:cs="Arial"/>
          <w:bCs/>
          <w:szCs w:val="20"/>
        </w:rPr>
        <w:t>5420-44/2020-20</w:t>
      </w:r>
    </w:p>
    <w:p w14:paraId="7DAD59F2" w14:textId="77777777" w:rsidR="00F743C4" w:rsidRPr="00065529" w:rsidRDefault="00F743C4" w:rsidP="0067796C">
      <w:pPr>
        <w:pStyle w:val="NoSpacing"/>
        <w:tabs>
          <w:tab w:val="left" w:pos="851"/>
        </w:tabs>
        <w:spacing w:line="276" w:lineRule="auto"/>
        <w:rPr>
          <w:bCs/>
          <w:szCs w:val="20"/>
        </w:rPr>
      </w:pPr>
      <w:r w:rsidRPr="004B6ED0">
        <w:rPr>
          <w:b/>
          <w:szCs w:val="20"/>
        </w:rPr>
        <w:t>Datum:</w:t>
      </w:r>
      <w:r w:rsidR="0021706C" w:rsidRPr="004B6ED0">
        <w:rPr>
          <w:b/>
          <w:szCs w:val="20"/>
        </w:rPr>
        <w:t xml:space="preserve"> </w:t>
      </w:r>
      <w:r w:rsidR="00065529" w:rsidRPr="00065529">
        <w:rPr>
          <w:bCs/>
          <w:szCs w:val="20"/>
        </w:rPr>
        <w:t>1. 4. 2025</w:t>
      </w:r>
    </w:p>
    <w:p w14:paraId="7E608987" w14:textId="77777777" w:rsidR="00EB5FD2" w:rsidRPr="004B6ED0" w:rsidRDefault="00EB5FD2" w:rsidP="0067796C">
      <w:pPr>
        <w:pStyle w:val="NoSpacing"/>
        <w:tabs>
          <w:tab w:val="left" w:pos="851"/>
        </w:tabs>
        <w:spacing w:line="276" w:lineRule="auto"/>
        <w:rPr>
          <w:b/>
          <w:szCs w:val="20"/>
        </w:rPr>
      </w:pPr>
    </w:p>
    <w:p w14:paraId="5889008B" w14:textId="77777777" w:rsidR="00020D0D" w:rsidRPr="004B6ED0" w:rsidRDefault="00020D0D" w:rsidP="0067796C">
      <w:pPr>
        <w:pStyle w:val="NoSpacing"/>
        <w:spacing w:line="276" w:lineRule="auto"/>
        <w:rPr>
          <w:b/>
          <w:szCs w:val="20"/>
        </w:rPr>
      </w:pPr>
    </w:p>
    <w:p w14:paraId="1AE6C21E" w14:textId="77777777" w:rsidR="004A7263" w:rsidRDefault="004A7263" w:rsidP="004A7263">
      <w:pPr>
        <w:jc w:val="both"/>
        <w:rPr>
          <w:b/>
          <w:bCs/>
          <w:szCs w:val="20"/>
        </w:rPr>
      </w:pPr>
      <w:r w:rsidRPr="00904884">
        <w:rPr>
          <w:b/>
          <w:bCs/>
          <w:szCs w:val="20"/>
        </w:rPr>
        <w:t xml:space="preserve">Uporaba Skupnih smernic o sistemu, ki ga vzpostavijo evropski nadzorni organi za izmenjavo informacij, pomembnih za oceno </w:t>
      </w:r>
      <w:r w:rsidR="00CE2BB6">
        <w:rPr>
          <w:b/>
          <w:bCs/>
          <w:szCs w:val="20"/>
        </w:rPr>
        <w:t>sposobnosti</w:t>
      </w:r>
      <w:r w:rsidRPr="00904884">
        <w:rPr>
          <w:b/>
          <w:bCs/>
          <w:szCs w:val="20"/>
        </w:rPr>
        <w:t xml:space="preserve"> in primernosti imetnikov kvalificiranih deležev, </w:t>
      </w:r>
      <w:r w:rsidRPr="00BF14D9">
        <w:rPr>
          <w:b/>
          <w:bCs/>
          <w:szCs w:val="20"/>
        </w:rPr>
        <w:t>direktorjev in nosilcev ključnih funkcij finančnih</w:t>
      </w:r>
      <w:r w:rsidRPr="00904884">
        <w:rPr>
          <w:b/>
          <w:bCs/>
          <w:szCs w:val="20"/>
        </w:rPr>
        <w:t xml:space="preserve"> institucij in udeležencev na finančnem trgu, ki jo izvedejo pristojni organi</w:t>
      </w:r>
    </w:p>
    <w:p w14:paraId="21B1C8C6" w14:textId="77777777" w:rsidR="004A7263" w:rsidRDefault="004A7263" w:rsidP="004A7263">
      <w:pPr>
        <w:jc w:val="both"/>
        <w:rPr>
          <w:szCs w:val="20"/>
        </w:rPr>
      </w:pPr>
      <w:r>
        <w:rPr>
          <w:szCs w:val="20"/>
        </w:rPr>
        <w:t xml:space="preserve">S tem dokumentom Agencija za zavarovalni nadzor (v nadaljevanju: Agencija) obvešča subjekte nadzora o sprejemu, uporabi in vsebini </w:t>
      </w:r>
      <w:r w:rsidRPr="001768C1">
        <w:rPr>
          <w:i/>
          <w:iCs/>
          <w:szCs w:val="20"/>
        </w:rPr>
        <w:t>Skupn</w:t>
      </w:r>
      <w:r>
        <w:rPr>
          <w:i/>
          <w:iCs/>
          <w:szCs w:val="20"/>
        </w:rPr>
        <w:t>ih</w:t>
      </w:r>
      <w:r w:rsidRPr="001768C1">
        <w:rPr>
          <w:i/>
          <w:iCs/>
          <w:szCs w:val="20"/>
        </w:rPr>
        <w:t xml:space="preserve"> smernic o sistemu, ki ga vzpostavijo evropski nadzorni organi za izmenjavo informacij, pomembnih za oceno </w:t>
      </w:r>
      <w:r>
        <w:rPr>
          <w:i/>
          <w:iCs/>
          <w:szCs w:val="20"/>
        </w:rPr>
        <w:t>sposobnosti</w:t>
      </w:r>
      <w:r w:rsidRPr="001768C1">
        <w:rPr>
          <w:i/>
          <w:iCs/>
          <w:szCs w:val="20"/>
        </w:rPr>
        <w:t xml:space="preserve"> in primernosti imetnikov kvalificiranih deležev, direktorjev in nosilcev ključnih funkcij finančnih institucij in udeležencev na finančnem trgu, ki jo izvedejo pristojni organi</w:t>
      </w:r>
      <w:r w:rsidRPr="001768C1">
        <w:rPr>
          <w:szCs w:val="20"/>
        </w:rPr>
        <w:t xml:space="preserve"> (v nadaljevanju: Skupne smernice)</w:t>
      </w:r>
      <w:r>
        <w:rPr>
          <w:rStyle w:val="Sprotnaopomba-sklic"/>
          <w:szCs w:val="20"/>
        </w:rPr>
        <w:footnoteReference w:id="1"/>
      </w:r>
      <w:r w:rsidRPr="001768C1">
        <w:rPr>
          <w:szCs w:val="20"/>
        </w:rPr>
        <w:t>.</w:t>
      </w:r>
    </w:p>
    <w:p w14:paraId="3C701F88" w14:textId="77777777" w:rsidR="004A7263" w:rsidRDefault="004A7263" w:rsidP="004A7263">
      <w:pPr>
        <w:jc w:val="both"/>
        <w:rPr>
          <w:szCs w:val="20"/>
        </w:rPr>
      </w:pPr>
      <w:r w:rsidRPr="00AF5399">
        <w:rPr>
          <w:szCs w:val="20"/>
        </w:rPr>
        <w:t>EIOPA, EBA in ESMA</w:t>
      </w:r>
      <w:r>
        <w:rPr>
          <w:szCs w:val="20"/>
        </w:rPr>
        <w:t xml:space="preserve"> (skupaj: </w:t>
      </w:r>
      <w:proofErr w:type="spellStart"/>
      <w:r>
        <w:rPr>
          <w:szCs w:val="20"/>
        </w:rPr>
        <w:t>ESAs</w:t>
      </w:r>
      <w:proofErr w:type="spellEnd"/>
      <w:r>
        <w:rPr>
          <w:szCs w:val="20"/>
        </w:rPr>
        <w:t>) so</w:t>
      </w:r>
      <w:r w:rsidRPr="00AF5399">
        <w:rPr>
          <w:szCs w:val="20"/>
        </w:rPr>
        <w:t xml:space="preserve"> na podlagi 31a člena ustanovnih aktov (Uredba (EU) št. 1094/2010, Uredba (EU) št. 1093/2010 in Uredba (EU) št. 1095/2010, t.i</w:t>
      </w:r>
      <w:r w:rsidRPr="00F54A19">
        <w:rPr>
          <w:szCs w:val="20"/>
        </w:rPr>
        <w:t>. “</w:t>
      </w:r>
      <w:proofErr w:type="spellStart"/>
      <w:r w:rsidRPr="00F54A19">
        <w:rPr>
          <w:i/>
          <w:iCs/>
          <w:szCs w:val="20"/>
        </w:rPr>
        <w:t>Founding</w:t>
      </w:r>
      <w:proofErr w:type="spellEnd"/>
      <w:r w:rsidRPr="00F54A19">
        <w:rPr>
          <w:i/>
          <w:iCs/>
          <w:szCs w:val="20"/>
        </w:rPr>
        <w:t xml:space="preserve"> </w:t>
      </w:r>
      <w:proofErr w:type="spellStart"/>
      <w:r w:rsidRPr="00F54A19">
        <w:rPr>
          <w:i/>
          <w:iCs/>
          <w:szCs w:val="20"/>
        </w:rPr>
        <w:t>Regulations</w:t>
      </w:r>
      <w:proofErr w:type="spellEnd"/>
      <w:r w:rsidRPr="00F54A19">
        <w:rPr>
          <w:szCs w:val="20"/>
        </w:rPr>
        <w:t xml:space="preserve">”), </w:t>
      </w:r>
      <w:r>
        <w:rPr>
          <w:szCs w:val="20"/>
        </w:rPr>
        <w:t>vzpostavile</w:t>
      </w:r>
      <w:r w:rsidRPr="00AF5399">
        <w:rPr>
          <w:szCs w:val="20"/>
        </w:rPr>
        <w:t xml:space="preserve"> sistem za izmenjavo informacij med </w:t>
      </w:r>
      <w:r>
        <w:rPr>
          <w:szCs w:val="20"/>
        </w:rPr>
        <w:t>nacionalnimi nadzornimi organi</w:t>
      </w:r>
      <w:r w:rsidRPr="00AF5399">
        <w:rPr>
          <w:szCs w:val="20"/>
        </w:rPr>
        <w:t xml:space="preserve"> relevantnih za oceno sposobnosti in primernosti imetnikov kvalificiranih deležev, </w:t>
      </w:r>
      <w:r>
        <w:rPr>
          <w:szCs w:val="20"/>
        </w:rPr>
        <w:t>direktorjev in</w:t>
      </w:r>
      <w:r w:rsidRPr="00AF5399">
        <w:rPr>
          <w:szCs w:val="20"/>
        </w:rPr>
        <w:t xml:space="preserve"> nosilcev ključnih funkcij finančnih institucij in drugih udeležencev </w:t>
      </w:r>
      <w:r w:rsidRPr="00BD28FB">
        <w:rPr>
          <w:szCs w:val="20"/>
        </w:rPr>
        <w:t>finančnega sektorja.</w:t>
      </w:r>
    </w:p>
    <w:p w14:paraId="347688D0" w14:textId="77777777" w:rsidR="004A7263" w:rsidRDefault="004A7263" w:rsidP="004A7263">
      <w:pPr>
        <w:jc w:val="both"/>
        <w:rPr>
          <w:szCs w:val="20"/>
        </w:rPr>
      </w:pPr>
      <w:r>
        <w:rPr>
          <w:szCs w:val="20"/>
        </w:rPr>
        <w:t xml:space="preserve">Naveden </w:t>
      </w:r>
      <w:proofErr w:type="spellStart"/>
      <w:r w:rsidR="003E4132">
        <w:rPr>
          <w:szCs w:val="20"/>
        </w:rPr>
        <w:t>ESAs</w:t>
      </w:r>
      <w:proofErr w:type="spellEnd"/>
      <w:r w:rsidR="003E4132">
        <w:rPr>
          <w:szCs w:val="20"/>
        </w:rPr>
        <w:t xml:space="preserve"> </w:t>
      </w:r>
      <w:r>
        <w:rPr>
          <w:szCs w:val="20"/>
        </w:rPr>
        <w:t>s</w:t>
      </w:r>
      <w:r w:rsidRPr="00AF5399">
        <w:rPr>
          <w:szCs w:val="20"/>
        </w:rPr>
        <w:t xml:space="preserve">istem </w:t>
      </w:r>
      <w:r>
        <w:rPr>
          <w:szCs w:val="20"/>
        </w:rPr>
        <w:t xml:space="preserve">za </w:t>
      </w:r>
      <w:r w:rsidRPr="00AF5399">
        <w:rPr>
          <w:szCs w:val="20"/>
        </w:rPr>
        <w:t>izmenjav</w:t>
      </w:r>
      <w:r>
        <w:rPr>
          <w:szCs w:val="20"/>
        </w:rPr>
        <w:t>o</w:t>
      </w:r>
      <w:r w:rsidRPr="00AF5399">
        <w:rPr>
          <w:szCs w:val="20"/>
        </w:rPr>
        <w:t xml:space="preserve"> informacij</w:t>
      </w:r>
      <w:r>
        <w:rPr>
          <w:szCs w:val="20"/>
        </w:rPr>
        <w:t xml:space="preserve"> </w:t>
      </w:r>
      <w:r w:rsidRPr="00AF5399">
        <w:rPr>
          <w:szCs w:val="20"/>
        </w:rPr>
        <w:t xml:space="preserve">zajema informacijski sistem </w:t>
      </w:r>
      <w:r>
        <w:rPr>
          <w:szCs w:val="20"/>
        </w:rPr>
        <w:t xml:space="preserve">– digitalno platformo, ki so jo vzpostavile </w:t>
      </w:r>
      <w:proofErr w:type="spellStart"/>
      <w:r>
        <w:rPr>
          <w:szCs w:val="20"/>
        </w:rPr>
        <w:t>ESAs</w:t>
      </w:r>
      <w:proofErr w:type="spellEnd"/>
      <w:r>
        <w:rPr>
          <w:szCs w:val="20"/>
        </w:rPr>
        <w:t xml:space="preserve"> </w:t>
      </w:r>
      <w:r w:rsidR="003E4132">
        <w:rPr>
          <w:szCs w:val="20"/>
        </w:rPr>
        <w:t xml:space="preserve">(v nadaljevanju: informacijski sistem) </w:t>
      </w:r>
      <w:r w:rsidRPr="00AF5399">
        <w:rPr>
          <w:szCs w:val="20"/>
        </w:rPr>
        <w:t xml:space="preserve">in </w:t>
      </w:r>
      <w:r w:rsidRPr="001768C1">
        <w:rPr>
          <w:szCs w:val="20"/>
        </w:rPr>
        <w:t>Skupne smernice.</w:t>
      </w:r>
    </w:p>
    <w:p w14:paraId="426B5653" w14:textId="77777777" w:rsidR="004A7263" w:rsidRDefault="00CE2BB6" w:rsidP="004A7263">
      <w:pPr>
        <w:jc w:val="both"/>
        <w:rPr>
          <w:szCs w:val="20"/>
        </w:rPr>
      </w:pPr>
      <w:r>
        <w:rPr>
          <w:szCs w:val="20"/>
        </w:rPr>
        <w:t>Agencija</w:t>
      </w:r>
      <w:r w:rsidR="0064438E">
        <w:rPr>
          <w:szCs w:val="20"/>
        </w:rPr>
        <w:t xml:space="preserve"> določbe </w:t>
      </w:r>
      <w:r w:rsidR="003E4132">
        <w:rPr>
          <w:szCs w:val="20"/>
        </w:rPr>
        <w:t xml:space="preserve">Skupnih </w:t>
      </w:r>
      <w:r w:rsidR="0064438E">
        <w:rPr>
          <w:szCs w:val="20"/>
        </w:rPr>
        <w:t xml:space="preserve">smernic uporablja od dne 17. 2. 2025 dalje, če </w:t>
      </w:r>
      <w:r w:rsidR="0087448C">
        <w:rPr>
          <w:szCs w:val="20"/>
        </w:rPr>
        <w:t xml:space="preserve">v Skupnih smernicah </w:t>
      </w:r>
      <w:r w:rsidR="0064438E">
        <w:rPr>
          <w:szCs w:val="20"/>
        </w:rPr>
        <w:t>ni drugače navedeno.</w:t>
      </w:r>
    </w:p>
    <w:p w14:paraId="2ADB81EC" w14:textId="77777777" w:rsidR="004A7263" w:rsidRPr="00BA1581" w:rsidRDefault="004A7263" w:rsidP="004A7263">
      <w:pPr>
        <w:jc w:val="both"/>
        <w:rPr>
          <w:b/>
          <w:bCs/>
          <w:szCs w:val="20"/>
        </w:rPr>
      </w:pPr>
      <w:r>
        <w:rPr>
          <w:b/>
          <w:bCs/>
          <w:szCs w:val="20"/>
        </w:rPr>
        <w:t xml:space="preserve">1. </w:t>
      </w:r>
      <w:r w:rsidRPr="00BA1581">
        <w:rPr>
          <w:b/>
          <w:bCs/>
          <w:szCs w:val="20"/>
        </w:rPr>
        <w:t>Uporaba informacijskega sistema</w:t>
      </w:r>
      <w:r w:rsidR="004670B1">
        <w:rPr>
          <w:rStyle w:val="Sprotnaopomba-sklic"/>
          <w:b/>
          <w:bCs/>
          <w:szCs w:val="20"/>
        </w:rPr>
        <w:footnoteReference w:id="2"/>
      </w:r>
    </w:p>
    <w:p w14:paraId="4214176C" w14:textId="77777777" w:rsidR="004A7263" w:rsidRDefault="004A7263" w:rsidP="004A7263">
      <w:pPr>
        <w:jc w:val="both"/>
        <w:rPr>
          <w:szCs w:val="20"/>
        </w:rPr>
      </w:pPr>
      <w:r w:rsidRPr="003166D9">
        <w:rPr>
          <w:szCs w:val="20"/>
        </w:rPr>
        <w:t>Skupn</w:t>
      </w:r>
      <w:r w:rsidR="0087448C">
        <w:rPr>
          <w:szCs w:val="20"/>
        </w:rPr>
        <w:t>e</w:t>
      </w:r>
      <w:r w:rsidRPr="003166D9">
        <w:rPr>
          <w:szCs w:val="20"/>
        </w:rPr>
        <w:t xml:space="preserve"> smernic</w:t>
      </w:r>
      <w:r w:rsidR="0087448C">
        <w:rPr>
          <w:szCs w:val="20"/>
        </w:rPr>
        <w:t>e</w:t>
      </w:r>
      <w:r w:rsidRPr="003166D9">
        <w:rPr>
          <w:szCs w:val="20"/>
        </w:rPr>
        <w:t xml:space="preserve"> </w:t>
      </w:r>
      <w:r w:rsidR="0087448C">
        <w:rPr>
          <w:szCs w:val="20"/>
        </w:rPr>
        <w:t>vključujejo pravila za</w:t>
      </w:r>
      <w:r w:rsidRPr="003166D9">
        <w:rPr>
          <w:szCs w:val="20"/>
        </w:rPr>
        <w:t xml:space="preserve"> uporab</w:t>
      </w:r>
      <w:r w:rsidR="0087448C">
        <w:rPr>
          <w:szCs w:val="20"/>
        </w:rPr>
        <w:t>o</w:t>
      </w:r>
      <w:r w:rsidRPr="003166D9">
        <w:rPr>
          <w:szCs w:val="20"/>
        </w:rPr>
        <w:t xml:space="preserve"> informacijskega sistema</w:t>
      </w:r>
      <w:r>
        <w:rPr>
          <w:szCs w:val="20"/>
        </w:rPr>
        <w:t xml:space="preserve"> s</w:t>
      </w:r>
      <w:r w:rsidRPr="003166D9">
        <w:rPr>
          <w:szCs w:val="20"/>
        </w:rPr>
        <w:t xml:space="preserve"> </w:t>
      </w:r>
      <w:r>
        <w:rPr>
          <w:szCs w:val="20"/>
        </w:rPr>
        <w:t xml:space="preserve">strani </w:t>
      </w:r>
      <w:r w:rsidR="0087448C">
        <w:rPr>
          <w:szCs w:val="20"/>
        </w:rPr>
        <w:t xml:space="preserve">nacionalnih </w:t>
      </w:r>
      <w:r>
        <w:rPr>
          <w:szCs w:val="20"/>
        </w:rPr>
        <w:t>nadzornih</w:t>
      </w:r>
      <w:r w:rsidRPr="003166D9">
        <w:rPr>
          <w:szCs w:val="20"/>
        </w:rPr>
        <w:t xml:space="preserve"> organ</w:t>
      </w:r>
      <w:r>
        <w:rPr>
          <w:szCs w:val="20"/>
        </w:rPr>
        <w:t>ov</w:t>
      </w:r>
      <w:r w:rsidR="0087448C">
        <w:rPr>
          <w:szCs w:val="20"/>
        </w:rPr>
        <w:t xml:space="preserve"> držav članic (v nadaljevanju: nadzorni organi)</w:t>
      </w:r>
      <w:r w:rsidRPr="003166D9">
        <w:rPr>
          <w:szCs w:val="20"/>
        </w:rPr>
        <w:t xml:space="preserve"> in izmenjav</w:t>
      </w:r>
      <w:r w:rsidR="0087448C">
        <w:rPr>
          <w:szCs w:val="20"/>
        </w:rPr>
        <w:t>o</w:t>
      </w:r>
      <w:r w:rsidRPr="003166D9">
        <w:rPr>
          <w:szCs w:val="20"/>
        </w:rPr>
        <w:t xml:space="preserve"> informacij</w:t>
      </w:r>
      <w:r>
        <w:rPr>
          <w:szCs w:val="20"/>
        </w:rPr>
        <w:t xml:space="preserve"> med nadzornimi organi</w:t>
      </w:r>
      <w:r w:rsidRPr="003166D9">
        <w:rPr>
          <w:szCs w:val="20"/>
        </w:rPr>
        <w:t xml:space="preserve">, </w:t>
      </w:r>
      <w:r>
        <w:rPr>
          <w:szCs w:val="20"/>
        </w:rPr>
        <w:t xml:space="preserve">ki so </w:t>
      </w:r>
      <w:r w:rsidRPr="003166D9">
        <w:rPr>
          <w:szCs w:val="20"/>
        </w:rPr>
        <w:t>pomembn</w:t>
      </w:r>
      <w:r>
        <w:rPr>
          <w:szCs w:val="20"/>
        </w:rPr>
        <w:t xml:space="preserve">e </w:t>
      </w:r>
      <w:r w:rsidRPr="003166D9">
        <w:rPr>
          <w:szCs w:val="20"/>
        </w:rPr>
        <w:t>za oceno sposobnosti in primernosti imetnikov kvalificiranih deležev, direktorjev in nosilcev ključnih funkcij</w:t>
      </w:r>
      <w:r w:rsidR="00D63C91">
        <w:rPr>
          <w:szCs w:val="20"/>
        </w:rPr>
        <w:t xml:space="preserve"> finančnih institucij</w:t>
      </w:r>
      <w:r w:rsidRPr="003166D9">
        <w:rPr>
          <w:szCs w:val="20"/>
        </w:rPr>
        <w:t>.</w:t>
      </w:r>
    </w:p>
    <w:p w14:paraId="17D3582A" w14:textId="77777777" w:rsidR="004A7263" w:rsidRDefault="00D63C91" w:rsidP="004A7263">
      <w:pPr>
        <w:jc w:val="both"/>
        <w:rPr>
          <w:szCs w:val="20"/>
        </w:rPr>
      </w:pPr>
      <w:r>
        <w:rPr>
          <w:szCs w:val="20"/>
        </w:rPr>
        <w:t>N</w:t>
      </w:r>
      <w:r w:rsidR="004A7263">
        <w:rPr>
          <w:szCs w:val="20"/>
        </w:rPr>
        <w:t xml:space="preserve">adzorni organi smo dolžni uporabljati informacijski sistem – kar pomeni, da skladno s Skupnimi smernicami </w:t>
      </w:r>
      <w:r w:rsidR="00DA238D">
        <w:rPr>
          <w:szCs w:val="20"/>
        </w:rPr>
        <w:t xml:space="preserve">v informacijski sistem </w:t>
      </w:r>
      <w:r w:rsidR="004A7263">
        <w:rPr>
          <w:szCs w:val="20"/>
        </w:rPr>
        <w:t xml:space="preserve">vnašamo, </w:t>
      </w:r>
      <w:r w:rsidR="0087448C">
        <w:rPr>
          <w:szCs w:val="20"/>
        </w:rPr>
        <w:t>pridobivamo</w:t>
      </w:r>
      <w:r w:rsidR="004A7263">
        <w:rPr>
          <w:szCs w:val="20"/>
        </w:rPr>
        <w:t xml:space="preserve"> in zahtevamo informacije, pomembne za oceno sposobnosti in primernosti zadevne</w:t>
      </w:r>
      <w:r w:rsidR="0064438E">
        <w:rPr>
          <w:szCs w:val="20"/>
        </w:rPr>
        <w:t xml:space="preserve"> fizične ali pravne</w:t>
      </w:r>
      <w:r w:rsidR="004A7263">
        <w:rPr>
          <w:szCs w:val="20"/>
        </w:rPr>
        <w:t xml:space="preserve"> osebe.</w:t>
      </w:r>
      <w:r w:rsidR="0064438E">
        <w:rPr>
          <w:szCs w:val="20"/>
        </w:rPr>
        <w:t xml:space="preserve"> </w:t>
      </w:r>
    </w:p>
    <w:p w14:paraId="21E9F324" w14:textId="77777777" w:rsidR="004A7263" w:rsidRPr="004670B1" w:rsidRDefault="004A7263" w:rsidP="004A7263">
      <w:pPr>
        <w:jc w:val="both"/>
        <w:rPr>
          <w:b/>
          <w:bCs/>
          <w:szCs w:val="20"/>
        </w:rPr>
      </w:pPr>
      <w:r>
        <w:rPr>
          <w:b/>
          <w:bCs/>
          <w:szCs w:val="20"/>
        </w:rPr>
        <w:t xml:space="preserve">2. </w:t>
      </w:r>
      <w:r w:rsidRPr="00BA1581">
        <w:rPr>
          <w:b/>
          <w:bCs/>
          <w:szCs w:val="20"/>
        </w:rPr>
        <w:t>Vnos podatkov v informacijski sistem</w:t>
      </w:r>
    </w:p>
    <w:p w14:paraId="2721622E" w14:textId="77777777" w:rsidR="004A7263" w:rsidRDefault="00D63C91" w:rsidP="004A7263">
      <w:pPr>
        <w:jc w:val="both"/>
        <w:rPr>
          <w:szCs w:val="20"/>
        </w:rPr>
      </w:pPr>
      <w:r>
        <w:rPr>
          <w:szCs w:val="20"/>
        </w:rPr>
        <w:t>N</w:t>
      </w:r>
      <w:r w:rsidR="004A7263">
        <w:rPr>
          <w:szCs w:val="20"/>
        </w:rPr>
        <w:t>adzorni organi, ki ocenjujemo sposobnost in primernost zadevne osebe, moramo</w:t>
      </w:r>
      <w:r w:rsidR="005D4B29">
        <w:rPr>
          <w:szCs w:val="20"/>
        </w:rPr>
        <w:t xml:space="preserve"> </w:t>
      </w:r>
      <w:r w:rsidR="004A7263">
        <w:rPr>
          <w:szCs w:val="20"/>
        </w:rPr>
        <w:t>v informacijski sistem v roku dveh tednov od prejema obvestila o imenovanju osebe na določeno funkcijo ali zahteve za izdajo dovoljenja za opravljanje določene funkcije/pridobitev kvalificiranega deleža, vključiti naslednje podatke o tej osebi:</w:t>
      </w:r>
    </w:p>
    <w:p w14:paraId="46C037BB" w14:textId="77777777" w:rsidR="004670B1" w:rsidRPr="004670B1" w:rsidRDefault="00CE3011" w:rsidP="00307FE8">
      <w:pPr>
        <w:spacing w:after="0"/>
        <w:jc w:val="both"/>
        <w:rPr>
          <w:b/>
          <w:bCs/>
          <w:szCs w:val="20"/>
        </w:rPr>
      </w:pPr>
      <w:r>
        <w:rPr>
          <w:b/>
          <w:bCs/>
          <w:szCs w:val="20"/>
        </w:rPr>
        <w:lastRenderedPageBreak/>
        <w:t>z</w:t>
      </w:r>
      <w:r w:rsidR="004670B1" w:rsidRPr="004670B1">
        <w:rPr>
          <w:b/>
          <w:bCs/>
          <w:szCs w:val="20"/>
        </w:rPr>
        <w:t>a fizične osebe:</w:t>
      </w:r>
    </w:p>
    <w:p w14:paraId="5726E38A" w14:textId="77777777" w:rsidR="004A7263" w:rsidRDefault="004A7263" w:rsidP="004A7263">
      <w:pPr>
        <w:pStyle w:val="Odstavekseznama"/>
        <w:numPr>
          <w:ilvl w:val="0"/>
          <w:numId w:val="14"/>
        </w:numPr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ime,</w:t>
      </w:r>
    </w:p>
    <w:p w14:paraId="09F40079" w14:textId="77777777" w:rsidR="004A7263" w:rsidRDefault="004A7263" w:rsidP="004A7263">
      <w:pPr>
        <w:pStyle w:val="Odstavekseznama"/>
        <w:numPr>
          <w:ilvl w:val="0"/>
          <w:numId w:val="14"/>
        </w:numPr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priimek,</w:t>
      </w:r>
    </w:p>
    <w:p w14:paraId="70C2E58A" w14:textId="77777777" w:rsidR="004A7263" w:rsidRDefault="004A7263" w:rsidP="004A7263">
      <w:pPr>
        <w:pStyle w:val="Odstavekseznama"/>
        <w:numPr>
          <w:ilvl w:val="0"/>
          <w:numId w:val="14"/>
        </w:numPr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datum rojstva,</w:t>
      </w:r>
    </w:p>
    <w:p w14:paraId="7FECD930" w14:textId="77777777" w:rsidR="004A7263" w:rsidRDefault="004A7263" w:rsidP="004A7263">
      <w:pPr>
        <w:pStyle w:val="Odstavekseznama"/>
        <w:numPr>
          <w:ilvl w:val="0"/>
          <w:numId w:val="14"/>
        </w:numPr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kraj rojstva,</w:t>
      </w:r>
    </w:p>
    <w:p w14:paraId="3C550298" w14:textId="77777777" w:rsidR="004A7263" w:rsidRDefault="004A7263" w:rsidP="004A7263">
      <w:pPr>
        <w:pStyle w:val="Odstavekseznama"/>
        <w:numPr>
          <w:ilvl w:val="0"/>
          <w:numId w:val="14"/>
        </w:numPr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druga imena, ki jih uporablja oseba, če so na voljo</w:t>
      </w:r>
      <w:r w:rsidR="00D63C91">
        <w:rPr>
          <w:rFonts w:ascii="Trebuchet MS" w:hAnsi="Trebuchet MS"/>
          <w:sz w:val="20"/>
          <w:szCs w:val="20"/>
        </w:rPr>
        <w:t>;</w:t>
      </w:r>
    </w:p>
    <w:p w14:paraId="24515A4F" w14:textId="77777777" w:rsidR="004670B1" w:rsidRDefault="004670B1" w:rsidP="004670B1">
      <w:pPr>
        <w:pStyle w:val="Odstavekseznama"/>
        <w:jc w:val="both"/>
        <w:rPr>
          <w:rFonts w:ascii="Trebuchet MS" w:hAnsi="Trebuchet MS"/>
          <w:sz w:val="20"/>
          <w:szCs w:val="20"/>
        </w:rPr>
      </w:pPr>
    </w:p>
    <w:p w14:paraId="6002616A" w14:textId="77777777" w:rsidR="004670B1" w:rsidRDefault="00E45E6E" w:rsidP="004670B1">
      <w:pPr>
        <w:pStyle w:val="Odstavekseznama"/>
        <w:ind w:left="0"/>
        <w:jc w:val="both"/>
        <w:rPr>
          <w:rFonts w:ascii="Trebuchet MS" w:hAnsi="Trebuchet MS"/>
          <w:b/>
          <w:bCs/>
          <w:sz w:val="20"/>
          <w:szCs w:val="20"/>
        </w:rPr>
      </w:pPr>
      <w:r>
        <w:rPr>
          <w:rFonts w:ascii="Trebuchet MS" w:hAnsi="Trebuchet MS"/>
          <w:b/>
          <w:bCs/>
          <w:sz w:val="20"/>
          <w:szCs w:val="20"/>
        </w:rPr>
        <w:t>z</w:t>
      </w:r>
      <w:r w:rsidR="004670B1" w:rsidRPr="004670B1">
        <w:rPr>
          <w:rFonts w:ascii="Trebuchet MS" w:hAnsi="Trebuchet MS"/>
          <w:b/>
          <w:bCs/>
          <w:sz w:val="20"/>
          <w:szCs w:val="20"/>
        </w:rPr>
        <w:t>a pravne osebe</w:t>
      </w:r>
      <w:r w:rsidR="004F2054">
        <w:rPr>
          <w:rStyle w:val="Sprotnaopomba-sklic"/>
          <w:rFonts w:ascii="Trebuchet MS" w:hAnsi="Trebuchet MS"/>
          <w:b/>
          <w:bCs/>
          <w:sz w:val="20"/>
          <w:szCs w:val="20"/>
        </w:rPr>
        <w:footnoteReference w:id="3"/>
      </w:r>
      <w:r w:rsidR="004670B1">
        <w:rPr>
          <w:rFonts w:ascii="Trebuchet MS" w:hAnsi="Trebuchet MS"/>
          <w:b/>
          <w:bCs/>
          <w:sz w:val="20"/>
          <w:szCs w:val="20"/>
        </w:rPr>
        <w:t>:</w:t>
      </w:r>
    </w:p>
    <w:p w14:paraId="565FFBBE" w14:textId="77777777" w:rsidR="004670B1" w:rsidRPr="004670B1" w:rsidRDefault="004670B1" w:rsidP="004670B1">
      <w:pPr>
        <w:pStyle w:val="Odstavekseznama"/>
        <w:numPr>
          <w:ilvl w:val="0"/>
          <w:numId w:val="14"/>
        </w:numPr>
        <w:jc w:val="both"/>
        <w:rPr>
          <w:rFonts w:ascii="Trebuchet MS" w:hAnsi="Trebuchet MS"/>
          <w:sz w:val="20"/>
          <w:szCs w:val="20"/>
        </w:rPr>
      </w:pPr>
      <w:r w:rsidRPr="004670B1">
        <w:rPr>
          <w:rFonts w:ascii="Trebuchet MS" w:hAnsi="Trebuchet MS"/>
          <w:sz w:val="20"/>
          <w:szCs w:val="20"/>
        </w:rPr>
        <w:t>naziv</w:t>
      </w:r>
      <w:r>
        <w:rPr>
          <w:rFonts w:ascii="Trebuchet MS" w:hAnsi="Trebuchet MS"/>
          <w:sz w:val="20"/>
          <w:szCs w:val="20"/>
        </w:rPr>
        <w:t>,</w:t>
      </w:r>
    </w:p>
    <w:p w14:paraId="3B4998DE" w14:textId="77777777" w:rsidR="004670B1" w:rsidRPr="004670B1" w:rsidRDefault="004670B1" w:rsidP="004670B1">
      <w:pPr>
        <w:pStyle w:val="Odstavekseznama"/>
        <w:numPr>
          <w:ilvl w:val="0"/>
          <w:numId w:val="14"/>
        </w:numPr>
        <w:jc w:val="both"/>
        <w:rPr>
          <w:rFonts w:ascii="Trebuchet MS" w:hAnsi="Trebuchet MS"/>
          <w:sz w:val="20"/>
          <w:szCs w:val="20"/>
        </w:rPr>
      </w:pPr>
      <w:r w:rsidRPr="004670B1">
        <w:rPr>
          <w:rFonts w:ascii="Trebuchet MS" w:hAnsi="Trebuchet MS"/>
          <w:sz w:val="20"/>
          <w:szCs w:val="20"/>
        </w:rPr>
        <w:t>vzdevek</w:t>
      </w:r>
      <w:r>
        <w:rPr>
          <w:rFonts w:ascii="Trebuchet MS" w:hAnsi="Trebuchet MS"/>
          <w:sz w:val="20"/>
          <w:szCs w:val="20"/>
        </w:rPr>
        <w:t>,</w:t>
      </w:r>
    </w:p>
    <w:p w14:paraId="117A4542" w14:textId="77777777" w:rsidR="004670B1" w:rsidRPr="004670B1" w:rsidRDefault="004670B1" w:rsidP="004670B1">
      <w:pPr>
        <w:pStyle w:val="Odstavekseznama"/>
        <w:numPr>
          <w:ilvl w:val="0"/>
          <w:numId w:val="14"/>
        </w:numPr>
        <w:jc w:val="both"/>
        <w:rPr>
          <w:rFonts w:ascii="Trebuchet MS" w:hAnsi="Trebuchet MS"/>
          <w:sz w:val="20"/>
          <w:szCs w:val="20"/>
        </w:rPr>
      </w:pPr>
      <w:r w:rsidRPr="004670B1">
        <w:rPr>
          <w:rFonts w:ascii="Trebuchet MS" w:hAnsi="Trebuchet MS"/>
          <w:sz w:val="20"/>
          <w:szCs w:val="20"/>
        </w:rPr>
        <w:t>LEI kodo</w:t>
      </w:r>
      <w:r>
        <w:rPr>
          <w:rFonts w:ascii="Trebuchet MS" w:hAnsi="Trebuchet MS"/>
          <w:sz w:val="20"/>
          <w:szCs w:val="20"/>
        </w:rPr>
        <w:t>,</w:t>
      </w:r>
    </w:p>
    <w:p w14:paraId="1ABFA8D4" w14:textId="77777777" w:rsidR="004670B1" w:rsidRPr="004670B1" w:rsidRDefault="004670B1" w:rsidP="004670B1">
      <w:pPr>
        <w:pStyle w:val="Odstavekseznama"/>
        <w:numPr>
          <w:ilvl w:val="0"/>
          <w:numId w:val="14"/>
        </w:numPr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r</w:t>
      </w:r>
      <w:r w:rsidRPr="004670B1">
        <w:rPr>
          <w:rFonts w:ascii="Trebuchet MS" w:hAnsi="Trebuchet MS"/>
          <w:sz w:val="20"/>
          <w:szCs w:val="20"/>
        </w:rPr>
        <w:t>egistracijsko številko iz poslovnega registra ali podobnega javnega registra, če LEI koda ni na voljo</w:t>
      </w:r>
      <w:r>
        <w:rPr>
          <w:rFonts w:ascii="Trebuchet MS" w:hAnsi="Trebuchet MS"/>
          <w:sz w:val="20"/>
          <w:szCs w:val="20"/>
        </w:rPr>
        <w:t>,</w:t>
      </w:r>
    </w:p>
    <w:p w14:paraId="45BC9B2A" w14:textId="77777777" w:rsidR="004670B1" w:rsidRPr="004670B1" w:rsidRDefault="004670B1" w:rsidP="004670B1">
      <w:pPr>
        <w:pStyle w:val="Odstavekseznama"/>
        <w:numPr>
          <w:ilvl w:val="0"/>
          <w:numId w:val="14"/>
        </w:numPr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d</w:t>
      </w:r>
      <w:r w:rsidRPr="004670B1">
        <w:rPr>
          <w:rFonts w:ascii="Trebuchet MS" w:hAnsi="Trebuchet MS"/>
          <w:sz w:val="20"/>
          <w:szCs w:val="20"/>
        </w:rPr>
        <w:t>ržavo ustanovitve</w:t>
      </w:r>
      <w:r w:rsidR="00D63C91">
        <w:rPr>
          <w:rFonts w:ascii="Trebuchet MS" w:hAnsi="Trebuchet MS"/>
          <w:sz w:val="20"/>
          <w:szCs w:val="20"/>
        </w:rPr>
        <w:t>;</w:t>
      </w:r>
    </w:p>
    <w:p w14:paraId="6F998567" w14:textId="77777777" w:rsidR="004670B1" w:rsidRDefault="004670B1" w:rsidP="004670B1">
      <w:pPr>
        <w:pStyle w:val="Odstavekseznama"/>
        <w:jc w:val="both"/>
        <w:rPr>
          <w:rFonts w:ascii="Trebuchet MS" w:hAnsi="Trebuchet MS"/>
          <w:b/>
          <w:bCs/>
          <w:sz w:val="20"/>
          <w:szCs w:val="20"/>
        </w:rPr>
      </w:pPr>
    </w:p>
    <w:p w14:paraId="6F9FB6E1" w14:textId="77777777" w:rsidR="004670B1" w:rsidRDefault="00E45E6E" w:rsidP="004670B1">
      <w:pPr>
        <w:pStyle w:val="Odstavekseznama"/>
        <w:ind w:left="0"/>
        <w:jc w:val="both"/>
        <w:rPr>
          <w:rFonts w:ascii="Trebuchet MS" w:hAnsi="Trebuchet MS"/>
          <w:b/>
          <w:bCs/>
          <w:sz w:val="20"/>
          <w:szCs w:val="20"/>
        </w:rPr>
      </w:pPr>
      <w:r>
        <w:rPr>
          <w:rFonts w:ascii="Trebuchet MS" w:hAnsi="Trebuchet MS"/>
          <w:b/>
          <w:bCs/>
          <w:sz w:val="20"/>
          <w:szCs w:val="20"/>
        </w:rPr>
        <w:t>z</w:t>
      </w:r>
      <w:r w:rsidR="004670B1">
        <w:rPr>
          <w:rFonts w:ascii="Trebuchet MS" w:hAnsi="Trebuchet MS"/>
          <w:b/>
          <w:bCs/>
          <w:sz w:val="20"/>
          <w:szCs w:val="20"/>
        </w:rPr>
        <w:t>a fizične in pravne osebe:</w:t>
      </w:r>
    </w:p>
    <w:p w14:paraId="5D37B652" w14:textId="77777777" w:rsidR="004670B1" w:rsidRDefault="004670B1" w:rsidP="004670B1">
      <w:pPr>
        <w:pStyle w:val="Odstavekseznama"/>
        <w:numPr>
          <w:ilvl w:val="0"/>
          <w:numId w:val="14"/>
        </w:numPr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datum vnosa,</w:t>
      </w:r>
    </w:p>
    <w:p w14:paraId="3D5A46E0" w14:textId="77777777" w:rsidR="004670B1" w:rsidRDefault="004670B1" w:rsidP="004670B1">
      <w:pPr>
        <w:pStyle w:val="Odstavekseznama"/>
        <w:numPr>
          <w:ilvl w:val="0"/>
          <w:numId w:val="14"/>
        </w:numPr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pravno podlago, na podlagi katere je</w:t>
      </w:r>
      <w:r w:rsidR="00307FE8">
        <w:rPr>
          <w:rFonts w:ascii="Trebuchet MS" w:hAnsi="Trebuchet MS"/>
          <w:sz w:val="20"/>
          <w:szCs w:val="20"/>
        </w:rPr>
        <w:t xml:space="preserve"> bila</w:t>
      </w:r>
      <w:r>
        <w:rPr>
          <w:rFonts w:ascii="Trebuchet MS" w:hAnsi="Trebuchet MS"/>
          <w:sz w:val="20"/>
          <w:szCs w:val="20"/>
        </w:rPr>
        <w:t xml:space="preserve"> izvedena ocena in</w:t>
      </w:r>
    </w:p>
    <w:p w14:paraId="4B5DC61B" w14:textId="77777777" w:rsidR="004670B1" w:rsidRDefault="004670B1" w:rsidP="004670B1">
      <w:pPr>
        <w:pStyle w:val="Odstavekseznama"/>
        <w:numPr>
          <w:ilvl w:val="0"/>
          <w:numId w:val="14"/>
        </w:numPr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referenčno številko evidence pristojnega organa, če je na voljo.</w:t>
      </w:r>
    </w:p>
    <w:p w14:paraId="6785E5A1" w14:textId="77777777" w:rsidR="004A7263" w:rsidRDefault="004A7263" w:rsidP="004A7263">
      <w:pPr>
        <w:jc w:val="both"/>
        <w:rPr>
          <w:szCs w:val="20"/>
        </w:rPr>
      </w:pPr>
      <w:r>
        <w:rPr>
          <w:szCs w:val="20"/>
        </w:rPr>
        <w:t>Podatki, vneseni v informacijski sistem, se hranijo v sistemu največ 15 let od vnosa.</w:t>
      </w:r>
    </w:p>
    <w:p w14:paraId="16C739F1" w14:textId="77777777" w:rsidR="004670B1" w:rsidRPr="004F2054" w:rsidRDefault="004F2054" w:rsidP="004A7263">
      <w:pPr>
        <w:jc w:val="both"/>
        <w:rPr>
          <w:szCs w:val="20"/>
        </w:rPr>
      </w:pPr>
      <w:r w:rsidRPr="004F2054">
        <w:rPr>
          <w:szCs w:val="20"/>
        </w:rPr>
        <w:t>Nadzorni organi smo dolžni v informacijski sistem vnesti tudi nekatere podatke preteklih ocen sposobnosti in primernosti</w:t>
      </w:r>
      <w:r w:rsidRPr="004F2054">
        <w:rPr>
          <w:rStyle w:val="Sprotnaopomba-sklic"/>
          <w:szCs w:val="20"/>
        </w:rPr>
        <w:footnoteReference w:id="4"/>
      </w:r>
      <w:r w:rsidRPr="004F2054">
        <w:rPr>
          <w:szCs w:val="20"/>
        </w:rPr>
        <w:t>.</w:t>
      </w:r>
    </w:p>
    <w:p w14:paraId="74068DF7" w14:textId="77777777" w:rsidR="004A7263" w:rsidRPr="004670B1" w:rsidRDefault="004A7263" w:rsidP="004A7263">
      <w:pPr>
        <w:jc w:val="both"/>
        <w:rPr>
          <w:b/>
          <w:bCs/>
          <w:szCs w:val="20"/>
          <w:vertAlign w:val="superscript"/>
        </w:rPr>
      </w:pPr>
      <w:r>
        <w:rPr>
          <w:b/>
          <w:bCs/>
          <w:szCs w:val="20"/>
        </w:rPr>
        <w:t xml:space="preserve">3. </w:t>
      </w:r>
      <w:r w:rsidRPr="006413C4">
        <w:rPr>
          <w:b/>
          <w:bCs/>
          <w:szCs w:val="20"/>
        </w:rPr>
        <w:t>Iskanje podatkov v informacijskem sistemu</w:t>
      </w:r>
      <w:r w:rsidR="004670B1">
        <w:rPr>
          <w:b/>
          <w:bCs/>
          <w:szCs w:val="20"/>
          <w:vertAlign w:val="superscript"/>
        </w:rPr>
        <w:t>2</w:t>
      </w:r>
    </w:p>
    <w:p w14:paraId="3A813E82" w14:textId="77777777" w:rsidR="004A7263" w:rsidRDefault="004A7263" w:rsidP="004A7263">
      <w:pPr>
        <w:jc w:val="both"/>
        <w:rPr>
          <w:szCs w:val="20"/>
        </w:rPr>
      </w:pPr>
      <w:r>
        <w:rPr>
          <w:szCs w:val="20"/>
        </w:rPr>
        <w:t xml:space="preserve">Preden nadzorni organi izdelamo oceno sposobnosti in primernosti zadevne osebe, moramo v informacijskem sistemu preveriti, če obstaja kateri koli drug </w:t>
      </w:r>
      <w:r w:rsidR="00CE3011">
        <w:rPr>
          <w:szCs w:val="20"/>
        </w:rPr>
        <w:t>nadzorni</w:t>
      </w:r>
      <w:r>
        <w:rPr>
          <w:szCs w:val="20"/>
        </w:rPr>
        <w:t xml:space="preserve"> organ, ki j</w:t>
      </w:r>
      <w:r w:rsidR="00CE3011">
        <w:rPr>
          <w:szCs w:val="20"/>
        </w:rPr>
        <w:t>e</w:t>
      </w:r>
      <w:r>
        <w:rPr>
          <w:szCs w:val="20"/>
        </w:rPr>
        <w:t xml:space="preserve"> osebo ocenil v preteklosti in si z njim izmenjati relevantne informacije.</w:t>
      </w:r>
    </w:p>
    <w:p w14:paraId="0B47CBC9" w14:textId="77777777" w:rsidR="004A7263" w:rsidRPr="004670B1" w:rsidRDefault="004A7263" w:rsidP="004A7263">
      <w:pPr>
        <w:jc w:val="both"/>
        <w:rPr>
          <w:b/>
          <w:bCs/>
          <w:szCs w:val="20"/>
        </w:rPr>
      </w:pPr>
      <w:r>
        <w:rPr>
          <w:b/>
          <w:bCs/>
          <w:szCs w:val="20"/>
        </w:rPr>
        <w:t xml:space="preserve">4. </w:t>
      </w:r>
      <w:r w:rsidRPr="006413C4">
        <w:rPr>
          <w:b/>
          <w:bCs/>
          <w:szCs w:val="20"/>
        </w:rPr>
        <w:t>Izmenjava informacij med nadzorni</w:t>
      </w:r>
      <w:r w:rsidR="00E45E6E">
        <w:rPr>
          <w:b/>
          <w:bCs/>
          <w:szCs w:val="20"/>
        </w:rPr>
        <w:t>mi organi</w:t>
      </w:r>
      <w:r w:rsidR="004670B1">
        <w:rPr>
          <w:b/>
          <w:bCs/>
          <w:szCs w:val="20"/>
          <w:vertAlign w:val="superscript"/>
        </w:rPr>
        <w:t>2</w:t>
      </w:r>
    </w:p>
    <w:p w14:paraId="5C61873B" w14:textId="77777777" w:rsidR="004A7263" w:rsidRDefault="00F77F90" w:rsidP="004A7263">
      <w:pPr>
        <w:jc w:val="both"/>
        <w:rPr>
          <w:szCs w:val="20"/>
        </w:rPr>
      </w:pPr>
      <w:r>
        <w:rPr>
          <w:szCs w:val="20"/>
        </w:rPr>
        <w:t>Vsebinska</w:t>
      </w:r>
      <w:r w:rsidR="004A7263">
        <w:rPr>
          <w:szCs w:val="20"/>
        </w:rPr>
        <w:t xml:space="preserve"> izmenjava informacij</w:t>
      </w:r>
      <w:r w:rsidR="00E45E6E">
        <w:rPr>
          <w:szCs w:val="20"/>
        </w:rPr>
        <w:t xml:space="preserve"> med nadzornimi organi</w:t>
      </w:r>
      <w:r w:rsidR="004A7263">
        <w:rPr>
          <w:szCs w:val="20"/>
        </w:rPr>
        <w:t>, pomembnih za oceno sposobnosti in primernosti osebe, poteka dvostransko, zunaj informacijskega sistema.</w:t>
      </w:r>
    </w:p>
    <w:p w14:paraId="248DB887" w14:textId="77777777" w:rsidR="004A7263" w:rsidRDefault="004A7263" w:rsidP="004A7263">
      <w:pPr>
        <w:jc w:val="both"/>
        <w:rPr>
          <w:b/>
          <w:bCs/>
          <w:szCs w:val="20"/>
        </w:rPr>
      </w:pPr>
      <w:r>
        <w:rPr>
          <w:b/>
          <w:bCs/>
          <w:szCs w:val="20"/>
        </w:rPr>
        <w:t xml:space="preserve">5. </w:t>
      </w:r>
      <w:r w:rsidR="00E45E6E">
        <w:rPr>
          <w:b/>
          <w:bCs/>
          <w:szCs w:val="20"/>
        </w:rPr>
        <w:t>Zaupnost in v</w:t>
      </w:r>
      <w:r w:rsidR="00A9721C">
        <w:rPr>
          <w:b/>
          <w:bCs/>
          <w:szCs w:val="20"/>
        </w:rPr>
        <w:t>arstvo osebnih podatkov</w:t>
      </w:r>
    </w:p>
    <w:p w14:paraId="6BECE191" w14:textId="77777777" w:rsidR="00561BCC" w:rsidRDefault="00561BCC" w:rsidP="00561BCC">
      <w:pPr>
        <w:jc w:val="both"/>
        <w:rPr>
          <w:b/>
          <w:bCs/>
          <w:szCs w:val="20"/>
        </w:rPr>
      </w:pPr>
      <w:r w:rsidRPr="00AF5399">
        <w:rPr>
          <w:szCs w:val="20"/>
        </w:rPr>
        <w:t>Pri vnašanju podatkov v informacijski sistem</w:t>
      </w:r>
      <w:r>
        <w:rPr>
          <w:szCs w:val="20"/>
        </w:rPr>
        <w:t xml:space="preserve"> oziroma izmenjavi podatkov</w:t>
      </w:r>
      <w:r w:rsidRPr="00AF5399">
        <w:rPr>
          <w:szCs w:val="20"/>
        </w:rPr>
        <w:t xml:space="preserve"> </w:t>
      </w:r>
      <w:r>
        <w:rPr>
          <w:szCs w:val="20"/>
        </w:rPr>
        <w:t>Agencija</w:t>
      </w:r>
      <w:r w:rsidRPr="00AF5399">
        <w:rPr>
          <w:szCs w:val="20"/>
        </w:rPr>
        <w:t xml:space="preserve"> ves čas </w:t>
      </w:r>
      <w:r>
        <w:rPr>
          <w:szCs w:val="20"/>
        </w:rPr>
        <w:t xml:space="preserve">zagotavlja </w:t>
      </w:r>
      <w:r w:rsidRPr="00AF5399">
        <w:rPr>
          <w:szCs w:val="20"/>
        </w:rPr>
        <w:t>spošto</w:t>
      </w:r>
      <w:r>
        <w:rPr>
          <w:szCs w:val="20"/>
        </w:rPr>
        <w:t>vanje</w:t>
      </w:r>
      <w:r w:rsidRPr="00AF5399">
        <w:rPr>
          <w:szCs w:val="20"/>
        </w:rPr>
        <w:t xml:space="preserve"> </w:t>
      </w:r>
      <w:r>
        <w:rPr>
          <w:szCs w:val="20"/>
        </w:rPr>
        <w:t xml:space="preserve">sektorskih in nacionalnih predpisov glede zaupnosti podatkov in </w:t>
      </w:r>
      <w:r w:rsidRPr="00AF5399">
        <w:rPr>
          <w:szCs w:val="20"/>
        </w:rPr>
        <w:t>varstv</w:t>
      </w:r>
      <w:r>
        <w:rPr>
          <w:szCs w:val="20"/>
        </w:rPr>
        <w:t>a</w:t>
      </w:r>
      <w:r w:rsidRPr="00AF5399">
        <w:rPr>
          <w:szCs w:val="20"/>
        </w:rPr>
        <w:t xml:space="preserve"> osebnih podatkov.</w:t>
      </w:r>
      <w:r>
        <w:rPr>
          <w:szCs w:val="20"/>
        </w:rPr>
        <w:t xml:space="preserve"> Več informacij najdete na spletni strani Agencije pod zavihkom </w:t>
      </w:r>
      <w:r w:rsidRPr="00467FC6">
        <w:rPr>
          <w:b/>
          <w:bCs/>
          <w:szCs w:val="20"/>
        </w:rPr>
        <w:t>GDPR – Varstv</w:t>
      </w:r>
      <w:r w:rsidRPr="00467FC6">
        <w:rPr>
          <w:b/>
          <w:bCs/>
          <w:szCs w:val="20"/>
        </w:rPr>
        <w:t>o</w:t>
      </w:r>
      <w:r w:rsidRPr="00467FC6">
        <w:rPr>
          <w:b/>
          <w:bCs/>
          <w:szCs w:val="20"/>
        </w:rPr>
        <w:t xml:space="preserve"> os</w:t>
      </w:r>
      <w:r w:rsidRPr="00467FC6">
        <w:rPr>
          <w:b/>
          <w:bCs/>
          <w:szCs w:val="20"/>
        </w:rPr>
        <w:t>e</w:t>
      </w:r>
      <w:r w:rsidRPr="00467FC6">
        <w:rPr>
          <w:b/>
          <w:bCs/>
          <w:szCs w:val="20"/>
        </w:rPr>
        <w:t>bnih podatkov.</w:t>
      </w:r>
    </w:p>
    <w:p w14:paraId="79965F4C" w14:textId="77777777" w:rsidR="00B77F4E" w:rsidRDefault="00B77F4E" w:rsidP="00561BCC">
      <w:pPr>
        <w:jc w:val="both"/>
        <w:rPr>
          <w:b/>
          <w:szCs w:val="20"/>
        </w:rPr>
      </w:pPr>
      <w:r>
        <w:rPr>
          <w:szCs w:val="20"/>
        </w:rPr>
        <w:t xml:space="preserve">Več informacij glede obdelave osebnih podatkov v informacijskem sistemu, ki je bil ustanovljen na podlagi 31a člena ustanovnih aktov </w:t>
      </w:r>
      <w:proofErr w:type="spellStart"/>
      <w:r>
        <w:rPr>
          <w:szCs w:val="20"/>
        </w:rPr>
        <w:t>ESAs</w:t>
      </w:r>
      <w:proofErr w:type="spellEnd"/>
      <w:r>
        <w:rPr>
          <w:szCs w:val="20"/>
        </w:rPr>
        <w:t xml:space="preserve">, je dostopno na: </w:t>
      </w:r>
      <w:hyperlink r:id="rId10" w:history="1">
        <w:r w:rsidR="00467FC6" w:rsidRPr="00354AE0">
          <w:rPr>
            <w:rStyle w:val="Hiperpovezava"/>
            <w:szCs w:val="20"/>
          </w:rPr>
          <w:t>https://www.eiopa.europa.eu/publications/joint-guidelines-exchange-information-relevant-fit-and-proper-assessments_en</w:t>
        </w:r>
      </w:hyperlink>
      <w:r w:rsidR="00467FC6">
        <w:rPr>
          <w:szCs w:val="20"/>
        </w:rPr>
        <w:t xml:space="preserve"> </w:t>
      </w:r>
    </w:p>
    <w:p w14:paraId="18D2EEE8" w14:textId="77777777" w:rsidR="00065529" w:rsidRDefault="00065529" w:rsidP="00561BCC">
      <w:pPr>
        <w:jc w:val="both"/>
        <w:rPr>
          <w:b/>
          <w:szCs w:val="20"/>
        </w:rPr>
      </w:pPr>
    </w:p>
    <w:p w14:paraId="6F23FD57" w14:textId="77777777" w:rsidR="00065529" w:rsidRPr="00CE0E78" w:rsidRDefault="00065529" w:rsidP="00065529">
      <w:pPr>
        <w:pStyle w:val="Naslov2"/>
        <w:shd w:val="clear" w:color="auto" w:fill="FFFFFF"/>
        <w:spacing w:before="0" w:after="0"/>
        <w:rPr>
          <w:rFonts w:cs="Arial"/>
          <w:sz w:val="20"/>
          <w:szCs w:val="20"/>
          <w:lang w:eastAsia="sl-SI"/>
        </w:rPr>
      </w:pPr>
      <w:r>
        <w:rPr>
          <w:rFonts w:cs="Arial"/>
          <w:sz w:val="20"/>
          <w:szCs w:val="20"/>
        </w:rPr>
        <w:t xml:space="preserve">                                                                                                mag. Gorazd Čibej</w:t>
      </w:r>
    </w:p>
    <w:p w14:paraId="52BAE23F" w14:textId="77777777" w:rsidR="00065529" w:rsidRPr="00CE0E78" w:rsidRDefault="00065529" w:rsidP="00065529">
      <w:pPr>
        <w:spacing w:after="0"/>
        <w:jc w:val="both"/>
        <w:rPr>
          <w:szCs w:val="20"/>
        </w:rPr>
      </w:pPr>
      <w:r w:rsidRPr="00CE0E78">
        <w:rPr>
          <w:rFonts w:cs="Helv"/>
          <w:color w:val="000000"/>
          <w:szCs w:val="20"/>
          <w:lang w:eastAsia="sl-SI"/>
        </w:rPr>
        <w:t xml:space="preserve">                                                                                                </w:t>
      </w:r>
      <w:r>
        <w:rPr>
          <w:rFonts w:cs="Helv"/>
          <w:color w:val="000000"/>
          <w:szCs w:val="20"/>
          <w:lang w:eastAsia="sl-SI"/>
        </w:rPr>
        <w:t xml:space="preserve">       </w:t>
      </w:r>
      <w:r w:rsidRPr="00CE0E78">
        <w:rPr>
          <w:rFonts w:cs="Helv"/>
          <w:color w:val="000000"/>
          <w:szCs w:val="20"/>
          <w:lang w:eastAsia="sl-SI"/>
        </w:rPr>
        <w:t xml:space="preserve">  </w:t>
      </w:r>
      <w:r w:rsidRPr="00CE0E78">
        <w:rPr>
          <w:szCs w:val="20"/>
        </w:rPr>
        <w:t>d</w:t>
      </w:r>
      <w:r w:rsidRPr="00CE0E78">
        <w:rPr>
          <w:rFonts w:cs="Helv"/>
          <w:color w:val="000000"/>
          <w:szCs w:val="20"/>
          <w:lang w:eastAsia="sl-SI"/>
        </w:rPr>
        <w:t>irektor</w:t>
      </w:r>
    </w:p>
    <w:p w14:paraId="66867D9A" w14:textId="77777777" w:rsidR="00065529" w:rsidRPr="00065529" w:rsidRDefault="00065529" w:rsidP="00561BCC">
      <w:pPr>
        <w:jc w:val="both"/>
        <w:rPr>
          <w:szCs w:val="20"/>
        </w:rPr>
      </w:pPr>
      <w:r w:rsidRPr="00065529">
        <w:rPr>
          <w:szCs w:val="20"/>
        </w:rPr>
        <w:lastRenderedPageBreak/>
        <w:t>Posla</w:t>
      </w:r>
      <w:r w:rsidR="00467FC6">
        <w:rPr>
          <w:szCs w:val="20"/>
        </w:rPr>
        <w:t>no</w:t>
      </w:r>
      <w:r w:rsidRPr="00065529">
        <w:rPr>
          <w:szCs w:val="20"/>
        </w:rPr>
        <w:t>:</w:t>
      </w:r>
    </w:p>
    <w:p w14:paraId="508D5A4E" w14:textId="77777777" w:rsidR="00065529" w:rsidRPr="00065529" w:rsidRDefault="00065529" w:rsidP="00065529">
      <w:pPr>
        <w:numPr>
          <w:ilvl w:val="0"/>
          <w:numId w:val="14"/>
        </w:numPr>
        <w:spacing w:after="0"/>
        <w:jc w:val="both"/>
        <w:rPr>
          <w:szCs w:val="20"/>
        </w:rPr>
      </w:pPr>
      <w:r w:rsidRPr="00065529">
        <w:rPr>
          <w:szCs w:val="20"/>
        </w:rPr>
        <w:t>za objavo na spletni strani Agencije</w:t>
      </w:r>
      <w:r w:rsidR="00467FC6">
        <w:rPr>
          <w:szCs w:val="20"/>
        </w:rPr>
        <w:t>,</w:t>
      </w:r>
    </w:p>
    <w:p w14:paraId="59CE489D" w14:textId="77777777" w:rsidR="00065529" w:rsidRPr="00065529" w:rsidRDefault="00065529" w:rsidP="00065529">
      <w:pPr>
        <w:numPr>
          <w:ilvl w:val="0"/>
          <w:numId w:val="14"/>
        </w:numPr>
        <w:jc w:val="both"/>
        <w:rPr>
          <w:szCs w:val="20"/>
        </w:rPr>
      </w:pPr>
      <w:r w:rsidRPr="00065529">
        <w:rPr>
          <w:szCs w:val="20"/>
        </w:rPr>
        <w:t>v zbirko dokumentarnega gradiva</w:t>
      </w:r>
      <w:r w:rsidR="00467FC6">
        <w:rPr>
          <w:szCs w:val="20"/>
        </w:rPr>
        <w:t>.</w:t>
      </w:r>
    </w:p>
    <w:sectPr w:rsidR="00065529" w:rsidRPr="00065529">
      <w:headerReference w:type="default" r:id="rId11"/>
      <w:footerReference w:type="default" r:id="rId12"/>
      <w:type w:val="continuous"/>
      <w:pgSz w:w="11907" w:h="16840" w:code="9"/>
      <w:pgMar w:top="993" w:right="1134" w:bottom="1418" w:left="1134" w:header="1134" w:footer="397" w:gutter="0"/>
      <w:cols w:space="708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11247" w14:textId="77777777" w:rsidR="00B03281" w:rsidRDefault="00B03281">
      <w:pPr>
        <w:spacing w:after="0" w:line="240" w:lineRule="auto"/>
      </w:pPr>
      <w:r>
        <w:separator/>
      </w:r>
    </w:p>
  </w:endnote>
  <w:endnote w:type="continuationSeparator" w:id="0">
    <w:p w14:paraId="16669751" w14:textId="77777777" w:rsidR="00B03281" w:rsidRDefault="00B03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INCE-Light">
    <w:altName w:val="Century"/>
    <w:charset w:val="EE"/>
    <w:family w:val="auto"/>
    <w:pitch w:val="variable"/>
    <w:sig w:usb0="80000027" w:usb1="00000000" w:usb2="00000000" w:usb3="00000000" w:csb0="00000002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D3181" w14:textId="783D14EF" w:rsidR="00333D7F" w:rsidRDefault="00333D7F">
    <w:pPr>
      <w:pStyle w:val="Noga"/>
      <w:tabs>
        <w:tab w:val="left" w:pos="4040"/>
        <w:tab w:val="center" w:pos="4819"/>
      </w:tabs>
    </w:pPr>
    <w:r>
      <w:tab/>
    </w:r>
    <w:r>
      <w:tab/>
    </w:r>
    <w:r>
      <w:tab/>
    </w:r>
    <w:r w:rsidR="00B46784">
      <w:rPr>
        <w:noProof/>
        <w:lang w:val="sl-SI" w:eastAsia="sl-SI"/>
      </w:rPr>
      <w:drawing>
        <wp:anchor distT="0" distB="0" distL="114300" distR="114300" simplePos="0" relativeHeight="251657728" behindDoc="1" locked="0" layoutInCell="1" allowOverlap="1" wp14:anchorId="47BEE64B" wp14:editId="4E82CB06">
          <wp:simplePos x="0" y="0"/>
          <wp:positionH relativeFrom="column">
            <wp:posOffset>2054860</wp:posOffset>
          </wp:positionH>
          <wp:positionV relativeFrom="paragraph">
            <wp:posOffset>57150</wp:posOffset>
          </wp:positionV>
          <wp:extent cx="2222500" cy="88900"/>
          <wp:effectExtent l="0" t="0" r="6350" b="6350"/>
          <wp:wrapNone/>
          <wp:docPr id="5" name="Slika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2500" cy="88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3807F" w14:textId="77777777" w:rsidR="00333D7F" w:rsidRDefault="00333D7F">
    <w:pPr>
      <w:pStyle w:val="Noga"/>
      <w:jc w:val="center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\* Arabic  \* MERGEFORMAT </w:instrText>
    </w:r>
    <w:r>
      <w:rPr>
        <w:sz w:val="16"/>
        <w:szCs w:val="16"/>
      </w:rPr>
      <w:fldChar w:fldCharType="separate"/>
    </w:r>
    <w:r w:rsidR="00AE52AA" w:rsidRPr="00AE52AA">
      <w:rPr>
        <w:noProof/>
        <w:sz w:val="16"/>
        <w:szCs w:val="16"/>
        <w:lang w:val="sl-SI" w:eastAsia="sl-SI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\* Arabic  \* MERGEFORMAT </w:instrText>
    </w:r>
    <w:r>
      <w:rPr>
        <w:sz w:val="16"/>
        <w:szCs w:val="16"/>
      </w:rPr>
      <w:fldChar w:fldCharType="separate"/>
    </w:r>
    <w:r w:rsidR="00AE52AA" w:rsidRPr="00AE52AA">
      <w:rPr>
        <w:noProof/>
        <w:sz w:val="16"/>
        <w:szCs w:val="16"/>
        <w:lang w:val="sl-SI" w:eastAsia="sl-SI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AAF0E" w14:textId="77777777" w:rsidR="00B03281" w:rsidRDefault="00B03281">
      <w:pPr>
        <w:spacing w:after="0" w:line="240" w:lineRule="auto"/>
      </w:pPr>
      <w:r>
        <w:separator/>
      </w:r>
    </w:p>
  </w:footnote>
  <w:footnote w:type="continuationSeparator" w:id="0">
    <w:p w14:paraId="0C5531B1" w14:textId="77777777" w:rsidR="00B03281" w:rsidRDefault="00B03281">
      <w:pPr>
        <w:spacing w:after="0" w:line="240" w:lineRule="auto"/>
      </w:pPr>
      <w:r>
        <w:continuationSeparator/>
      </w:r>
    </w:p>
  </w:footnote>
  <w:footnote w:id="1">
    <w:p w14:paraId="0195A7F0" w14:textId="77777777" w:rsidR="004A7263" w:rsidRPr="00366AA5" w:rsidRDefault="004A7263" w:rsidP="00DB253A">
      <w:pPr>
        <w:spacing w:after="0"/>
        <w:jc w:val="both"/>
        <w:rPr>
          <w:sz w:val="16"/>
          <w:szCs w:val="16"/>
        </w:rPr>
      </w:pPr>
      <w:r w:rsidRPr="00366AA5">
        <w:rPr>
          <w:rStyle w:val="Sprotnaopomba-sklic"/>
          <w:sz w:val="16"/>
          <w:szCs w:val="18"/>
        </w:rPr>
        <w:footnoteRef/>
      </w:r>
      <w:r w:rsidRPr="00366AA5">
        <w:rPr>
          <w:sz w:val="16"/>
          <w:szCs w:val="18"/>
        </w:rPr>
        <w:t>D</w:t>
      </w:r>
      <w:r w:rsidRPr="00366AA5">
        <w:rPr>
          <w:sz w:val="16"/>
          <w:szCs w:val="16"/>
        </w:rPr>
        <w:t xml:space="preserve">ostopne na spletni strani EIOPE: </w:t>
      </w:r>
      <w:hyperlink r:id="rId1" w:history="1">
        <w:r w:rsidRPr="00366AA5">
          <w:rPr>
            <w:rStyle w:val="Hiperpovezava"/>
            <w:sz w:val="16"/>
            <w:szCs w:val="16"/>
          </w:rPr>
          <w:t>https://www.eiopa.europa.eu/publications/joint-guidelines-exchange-information-relevant-fit-and-proper-assessments_en</w:t>
        </w:r>
      </w:hyperlink>
    </w:p>
  </w:footnote>
  <w:footnote w:id="2">
    <w:p w14:paraId="655849BF" w14:textId="77777777" w:rsidR="004670B1" w:rsidRPr="00366AA5" w:rsidRDefault="004670B1">
      <w:pPr>
        <w:pStyle w:val="Sprotnaopomba-besedilo"/>
        <w:rPr>
          <w:sz w:val="18"/>
          <w:szCs w:val="18"/>
        </w:rPr>
      </w:pPr>
      <w:r w:rsidRPr="00366AA5">
        <w:rPr>
          <w:rStyle w:val="Sprotnaopomba-sklic"/>
          <w:rFonts w:ascii="Trebuchet MS" w:hAnsi="Trebuchet MS"/>
          <w:sz w:val="16"/>
          <w:szCs w:val="16"/>
        </w:rPr>
        <w:footnoteRef/>
      </w:r>
      <w:r w:rsidRPr="00366AA5">
        <w:rPr>
          <w:rFonts w:ascii="Trebuchet MS" w:hAnsi="Trebuchet MS"/>
          <w:sz w:val="16"/>
          <w:szCs w:val="16"/>
        </w:rPr>
        <w:t xml:space="preserve"> </w:t>
      </w:r>
      <w:r w:rsidRPr="00366AA5">
        <w:rPr>
          <w:rFonts w:ascii="Trebuchet MS" w:hAnsi="Trebuchet MS"/>
          <w:sz w:val="16"/>
          <w:szCs w:val="16"/>
        </w:rPr>
        <w:t xml:space="preserve">Se uporablja od 15. 5. 2025 dalje za ocenjevanje fizičnih oseb in od 30. 4. 2026 </w:t>
      </w:r>
      <w:r w:rsidR="00307FE8" w:rsidRPr="00366AA5">
        <w:rPr>
          <w:rFonts w:ascii="Trebuchet MS" w:hAnsi="Trebuchet MS"/>
          <w:sz w:val="16"/>
          <w:szCs w:val="16"/>
        </w:rPr>
        <w:t xml:space="preserve">dalje </w:t>
      </w:r>
      <w:r w:rsidRPr="00366AA5">
        <w:rPr>
          <w:rFonts w:ascii="Trebuchet MS" w:hAnsi="Trebuchet MS"/>
          <w:sz w:val="16"/>
          <w:szCs w:val="16"/>
        </w:rPr>
        <w:t>za ocenjevanje pravnih oseb.</w:t>
      </w:r>
    </w:p>
  </w:footnote>
  <w:footnote w:id="3">
    <w:p w14:paraId="071220FF" w14:textId="77777777" w:rsidR="004F2054" w:rsidRDefault="004F2054">
      <w:pPr>
        <w:pStyle w:val="Sprotnaopomba-besedilo"/>
      </w:pPr>
      <w:r w:rsidRPr="004F2054">
        <w:rPr>
          <w:rStyle w:val="Sprotnaopomba-sklic"/>
          <w:rFonts w:ascii="Trebuchet MS" w:hAnsi="Trebuchet MS"/>
          <w:sz w:val="16"/>
          <w:szCs w:val="16"/>
        </w:rPr>
        <w:footnoteRef/>
      </w:r>
      <w:r w:rsidRPr="004F2054">
        <w:rPr>
          <w:rFonts w:ascii="Trebuchet MS" w:hAnsi="Trebuchet MS"/>
          <w:sz w:val="16"/>
          <w:szCs w:val="16"/>
        </w:rPr>
        <w:t xml:space="preserve"> </w:t>
      </w:r>
      <w:r w:rsidRPr="004F2054">
        <w:rPr>
          <w:rFonts w:ascii="Trebuchet MS" w:hAnsi="Trebuchet MS"/>
          <w:sz w:val="16"/>
          <w:szCs w:val="16"/>
        </w:rPr>
        <w:t>Se uporablja od 30. 1. 2026 dalje.</w:t>
      </w:r>
    </w:p>
  </w:footnote>
  <w:footnote w:id="4">
    <w:p w14:paraId="5D889833" w14:textId="77777777" w:rsidR="004F2054" w:rsidRDefault="004F2054" w:rsidP="004F2054">
      <w:pPr>
        <w:pStyle w:val="Sprotnaopomba-besedilo"/>
        <w:jc w:val="both"/>
        <w:rPr>
          <w:rFonts w:ascii="Trebuchet MS" w:hAnsi="Trebuchet MS"/>
          <w:sz w:val="16"/>
          <w:szCs w:val="16"/>
        </w:rPr>
      </w:pPr>
      <w:r w:rsidRPr="004670B1">
        <w:rPr>
          <w:rStyle w:val="Sprotnaopomba-sklic"/>
          <w:rFonts w:ascii="Trebuchet MS" w:hAnsi="Trebuchet MS"/>
          <w:sz w:val="16"/>
          <w:szCs w:val="16"/>
        </w:rPr>
        <w:footnoteRef/>
      </w:r>
      <w:r w:rsidRPr="004670B1">
        <w:rPr>
          <w:rFonts w:ascii="Trebuchet MS" w:hAnsi="Trebuchet MS"/>
          <w:sz w:val="16"/>
          <w:szCs w:val="16"/>
        </w:rPr>
        <w:t xml:space="preserve"> </w:t>
      </w:r>
      <w:r w:rsidRPr="004670B1">
        <w:rPr>
          <w:rFonts w:ascii="Trebuchet MS" w:hAnsi="Trebuchet MS"/>
          <w:sz w:val="16"/>
          <w:szCs w:val="16"/>
        </w:rPr>
        <w:t xml:space="preserve">Nacionalni nadzorni organi </w:t>
      </w:r>
      <w:r>
        <w:rPr>
          <w:rFonts w:ascii="Trebuchet MS" w:hAnsi="Trebuchet MS"/>
          <w:sz w:val="16"/>
          <w:szCs w:val="16"/>
        </w:rPr>
        <w:t>smo dolžni:</w:t>
      </w:r>
    </w:p>
    <w:p w14:paraId="5C43B3E4" w14:textId="77777777" w:rsidR="004F2054" w:rsidRPr="004F2054" w:rsidRDefault="004F2054" w:rsidP="00DC2F02">
      <w:pPr>
        <w:pStyle w:val="Sprotnaopomba-besedilo"/>
        <w:numPr>
          <w:ilvl w:val="0"/>
          <w:numId w:val="15"/>
        </w:numPr>
        <w:jc w:val="both"/>
      </w:pPr>
      <w:r w:rsidRPr="004F2054">
        <w:rPr>
          <w:rFonts w:ascii="Trebuchet MS" w:hAnsi="Trebuchet MS"/>
          <w:sz w:val="16"/>
          <w:szCs w:val="16"/>
        </w:rPr>
        <w:t>od 17. 2. 2025 do 15. 5. 2025 v informacijski sistem vnesti podatke o fizičnih osebah, za katere smo izvedli oceno sposobnosti in primernosti v zadnjih 5 letih od datuma začetka uporabe Skupnih smernic,</w:t>
      </w:r>
    </w:p>
    <w:p w14:paraId="2C592A17" w14:textId="77777777" w:rsidR="004F2054" w:rsidRDefault="004F2054" w:rsidP="00DC2F02">
      <w:pPr>
        <w:pStyle w:val="Sprotnaopomba-besedilo"/>
        <w:numPr>
          <w:ilvl w:val="0"/>
          <w:numId w:val="15"/>
        </w:numPr>
        <w:jc w:val="both"/>
      </w:pPr>
      <w:r w:rsidRPr="004F2054">
        <w:rPr>
          <w:rFonts w:ascii="Trebuchet MS" w:hAnsi="Trebuchet MS"/>
          <w:sz w:val="16"/>
          <w:szCs w:val="16"/>
        </w:rPr>
        <w:t>od 30. 1. 2026 do 30. 4. 2026 v informacijski sistem vnesti podatke o pravnih osebah, za katere smo izvedli oceno primernosti v zadnjih 2 letih (od 30. 1. 2024 do 30. 1. 2026).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93B19" w14:textId="6E406EAF" w:rsidR="00333D7F" w:rsidRDefault="00B46784">
    <w:pPr>
      <w:pStyle w:val="Glava"/>
      <w:spacing w:line="276" w:lineRule="auto"/>
      <w:rPr>
        <w:rFonts w:ascii="DINCE-Light" w:hAnsi="DINCE-Light"/>
        <w:sz w:val="15"/>
        <w:szCs w:val="15"/>
      </w:rPr>
    </w:pPr>
    <w:r>
      <w:rPr>
        <w:rFonts w:ascii="DINCE-Light" w:hAnsi="DINCE-Light"/>
        <w:noProof/>
        <w:sz w:val="15"/>
        <w:szCs w:val="15"/>
      </w:rPr>
      <w:drawing>
        <wp:inline distT="0" distB="0" distL="0" distR="0" wp14:anchorId="3A2F683E" wp14:editId="269390F5">
          <wp:extent cx="6115050" cy="469900"/>
          <wp:effectExtent l="0" t="0" r="0" b="6350"/>
          <wp:docPr id="1" name="Slika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54CD5" w14:textId="77777777" w:rsidR="00333D7F" w:rsidRDefault="00333D7F">
    <w:pPr>
      <w:pStyle w:val="Glava"/>
      <w:spacing w:line="276" w:lineRule="auto"/>
      <w:rPr>
        <w:rFonts w:ascii="DINCE-Light" w:hAnsi="DINCE-Light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62E3E"/>
    <w:multiLevelType w:val="hybridMultilevel"/>
    <w:tmpl w:val="0CE88EF0"/>
    <w:lvl w:ilvl="0" w:tplc="8FB6A0D2">
      <w:numFmt w:val="bullet"/>
      <w:lvlText w:val="-"/>
      <w:lvlJc w:val="left"/>
      <w:pPr>
        <w:ind w:left="720" w:hanging="360"/>
      </w:pPr>
      <w:rPr>
        <w:rFonts w:ascii="Trebuchet MS" w:eastAsia="Aptos" w:hAnsi="Trebuchet M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821DD"/>
    <w:multiLevelType w:val="hybridMultilevel"/>
    <w:tmpl w:val="84CE4188"/>
    <w:lvl w:ilvl="0" w:tplc="FFFFFFFF">
      <w:start w:val="6000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A669E2"/>
    <w:multiLevelType w:val="hybridMultilevel"/>
    <w:tmpl w:val="680C09F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C501AE"/>
    <w:multiLevelType w:val="hybridMultilevel"/>
    <w:tmpl w:val="D834CFA6"/>
    <w:lvl w:ilvl="0" w:tplc="22EC38F0">
      <w:numFmt w:val="bullet"/>
      <w:lvlText w:val="-"/>
      <w:lvlJc w:val="left"/>
      <w:pPr>
        <w:ind w:left="1068" w:hanging="360"/>
      </w:pPr>
      <w:rPr>
        <w:rFonts w:ascii="Trebuchet MS" w:eastAsia="Calibri" w:hAnsi="Trebuchet M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6B9455D"/>
    <w:multiLevelType w:val="hybridMultilevel"/>
    <w:tmpl w:val="8CD427D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300ACB"/>
    <w:multiLevelType w:val="hybridMultilevel"/>
    <w:tmpl w:val="9CD4F04A"/>
    <w:lvl w:ilvl="0" w:tplc="664A9138">
      <w:start w:val="63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104B5C"/>
    <w:multiLevelType w:val="hybridMultilevel"/>
    <w:tmpl w:val="8EAE4B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4C2967"/>
    <w:multiLevelType w:val="hybridMultilevel"/>
    <w:tmpl w:val="6AE2ED72"/>
    <w:lvl w:ilvl="0" w:tplc="FFFFFFFF">
      <w:numFmt w:val="bullet"/>
      <w:lvlText w:val="-"/>
      <w:lvlJc w:val="left"/>
      <w:pPr>
        <w:ind w:left="1065" w:hanging="705"/>
      </w:pPr>
      <w:rPr>
        <w:rFonts w:ascii="Trebuchet MS" w:eastAsia="Calibri" w:hAnsi="Trebuchet MS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9A21CB"/>
    <w:multiLevelType w:val="hybridMultilevel"/>
    <w:tmpl w:val="EBD616CA"/>
    <w:lvl w:ilvl="0" w:tplc="647EABA8">
      <w:start w:val="2"/>
      <w:numFmt w:val="bullet"/>
      <w:lvlText w:val="-"/>
      <w:lvlJc w:val="left"/>
      <w:pPr>
        <w:ind w:left="360" w:hanging="360"/>
      </w:pPr>
      <w:rPr>
        <w:rFonts w:ascii="Trebuchet MS" w:eastAsia="Aptos" w:hAnsi="Trebuchet M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6B02A5"/>
    <w:multiLevelType w:val="hybridMultilevel"/>
    <w:tmpl w:val="4F82836C"/>
    <w:lvl w:ilvl="0" w:tplc="6C068C4A">
      <w:numFmt w:val="bullet"/>
      <w:lvlText w:val="-"/>
      <w:lvlJc w:val="left"/>
      <w:pPr>
        <w:ind w:left="1071" w:hanging="711"/>
      </w:pPr>
      <w:rPr>
        <w:rFonts w:ascii="Trebuchet MS" w:eastAsia="Calibri" w:hAnsi="Trebuchet M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185A7C"/>
    <w:multiLevelType w:val="hybridMultilevel"/>
    <w:tmpl w:val="0336A9C0"/>
    <w:lvl w:ilvl="0" w:tplc="FFFFFFFF">
      <w:numFmt w:val="bullet"/>
      <w:lvlText w:val="-"/>
      <w:lvlJc w:val="left"/>
      <w:pPr>
        <w:ind w:left="705" w:hanging="705"/>
      </w:pPr>
      <w:rPr>
        <w:rFonts w:ascii="Trebuchet MS" w:eastAsia="Calibri" w:hAnsi="Trebuchet MS" w:cs="Times New Roman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AE641EC"/>
    <w:multiLevelType w:val="hybridMultilevel"/>
    <w:tmpl w:val="B6567F64"/>
    <w:lvl w:ilvl="0" w:tplc="BE2E5C98">
      <w:numFmt w:val="bullet"/>
      <w:lvlText w:val="-"/>
      <w:lvlJc w:val="left"/>
      <w:pPr>
        <w:ind w:left="360" w:hanging="360"/>
      </w:pPr>
      <w:rPr>
        <w:rFonts w:ascii="Trebuchet MS" w:eastAsia="Calibri" w:hAnsi="Trebuchet M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BBF4D15"/>
    <w:multiLevelType w:val="hybridMultilevel"/>
    <w:tmpl w:val="6F1E2B3C"/>
    <w:lvl w:ilvl="0" w:tplc="6C068C4A">
      <w:numFmt w:val="bullet"/>
      <w:lvlText w:val="-"/>
      <w:lvlJc w:val="left"/>
      <w:pPr>
        <w:ind w:left="1071" w:hanging="711"/>
      </w:pPr>
      <w:rPr>
        <w:rFonts w:ascii="Trebuchet MS" w:eastAsia="Calibri" w:hAnsi="Trebuchet M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CB02BC"/>
    <w:multiLevelType w:val="hybridMultilevel"/>
    <w:tmpl w:val="38405D28"/>
    <w:lvl w:ilvl="0" w:tplc="E5103E6A">
      <w:start w:val="6"/>
      <w:numFmt w:val="bullet"/>
      <w:lvlText w:val="-"/>
      <w:lvlJc w:val="left"/>
      <w:pPr>
        <w:ind w:left="360" w:hanging="360"/>
      </w:pPr>
      <w:rPr>
        <w:rFonts w:ascii="Trebuchet MS" w:eastAsia="Calibri" w:hAnsi="Trebuchet M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63B7472"/>
    <w:multiLevelType w:val="hybridMultilevel"/>
    <w:tmpl w:val="27B0173A"/>
    <w:lvl w:ilvl="0" w:tplc="6C068C4A">
      <w:numFmt w:val="bullet"/>
      <w:lvlText w:val="-"/>
      <w:lvlJc w:val="left"/>
      <w:pPr>
        <w:ind w:left="1071" w:hanging="711"/>
      </w:pPr>
      <w:rPr>
        <w:rFonts w:ascii="Trebuchet MS" w:eastAsia="Calibri" w:hAnsi="Trebuchet M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6016066">
    <w:abstractNumId w:val="6"/>
  </w:num>
  <w:num w:numId="2" w16cid:durableId="901059445">
    <w:abstractNumId w:val="7"/>
  </w:num>
  <w:num w:numId="3" w16cid:durableId="409812779">
    <w:abstractNumId w:val="10"/>
  </w:num>
  <w:num w:numId="4" w16cid:durableId="186406502">
    <w:abstractNumId w:val="1"/>
  </w:num>
  <w:num w:numId="5" w16cid:durableId="1626815202">
    <w:abstractNumId w:val="5"/>
  </w:num>
  <w:num w:numId="6" w16cid:durableId="712967025">
    <w:abstractNumId w:val="3"/>
  </w:num>
  <w:num w:numId="7" w16cid:durableId="709960099">
    <w:abstractNumId w:val="2"/>
  </w:num>
  <w:num w:numId="8" w16cid:durableId="489252902">
    <w:abstractNumId w:val="12"/>
  </w:num>
  <w:num w:numId="9" w16cid:durableId="1103189925">
    <w:abstractNumId w:val="9"/>
  </w:num>
  <w:num w:numId="10" w16cid:durableId="588276953">
    <w:abstractNumId w:val="14"/>
  </w:num>
  <w:num w:numId="11" w16cid:durableId="634061698">
    <w:abstractNumId w:val="4"/>
  </w:num>
  <w:num w:numId="12" w16cid:durableId="868224922">
    <w:abstractNumId w:val="13"/>
  </w:num>
  <w:num w:numId="13" w16cid:durableId="1035545408">
    <w:abstractNumId w:val="11"/>
  </w:num>
  <w:num w:numId="14" w16cid:durableId="2042127145">
    <w:abstractNumId w:val="0"/>
  </w:num>
  <w:num w:numId="15" w16cid:durableId="17087925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8"/>
  <w:hyphenationZone w:val="425"/>
  <w:defaultTableStyle w:val="Navaden"/>
  <w:drawingGridHorizontalSpacing w:val="100"/>
  <w:drawingGridVerticalSpacing w:val="13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DA2"/>
    <w:rsid w:val="00000FFD"/>
    <w:rsid w:val="0001124E"/>
    <w:rsid w:val="000152E9"/>
    <w:rsid w:val="00020D0D"/>
    <w:rsid w:val="00065529"/>
    <w:rsid w:val="00070CE1"/>
    <w:rsid w:val="00083EF7"/>
    <w:rsid w:val="000A107E"/>
    <w:rsid w:val="000A2481"/>
    <w:rsid w:val="000B02D3"/>
    <w:rsid w:val="000B4849"/>
    <w:rsid w:val="000C3826"/>
    <w:rsid w:val="000C4585"/>
    <w:rsid w:val="000E368F"/>
    <w:rsid w:val="000F05FA"/>
    <w:rsid w:val="00121C91"/>
    <w:rsid w:val="00125BB3"/>
    <w:rsid w:val="0016767E"/>
    <w:rsid w:val="00170EF7"/>
    <w:rsid w:val="001A22F3"/>
    <w:rsid w:val="001C49CE"/>
    <w:rsid w:val="0021706C"/>
    <w:rsid w:val="002174AB"/>
    <w:rsid w:val="00217888"/>
    <w:rsid w:val="002261BD"/>
    <w:rsid w:val="00227890"/>
    <w:rsid w:val="002501E0"/>
    <w:rsid w:val="0025642E"/>
    <w:rsid w:val="00257001"/>
    <w:rsid w:val="002719B9"/>
    <w:rsid w:val="002900A1"/>
    <w:rsid w:val="00295E6F"/>
    <w:rsid w:val="002C1D9F"/>
    <w:rsid w:val="002C63DD"/>
    <w:rsid w:val="00303C7D"/>
    <w:rsid w:val="00307FE8"/>
    <w:rsid w:val="00331152"/>
    <w:rsid w:val="00332B57"/>
    <w:rsid w:val="00333D7F"/>
    <w:rsid w:val="003401FD"/>
    <w:rsid w:val="00340F5C"/>
    <w:rsid w:val="00343AE3"/>
    <w:rsid w:val="00343F40"/>
    <w:rsid w:val="00366AA5"/>
    <w:rsid w:val="00387CBF"/>
    <w:rsid w:val="003E4132"/>
    <w:rsid w:val="00414106"/>
    <w:rsid w:val="00415A3B"/>
    <w:rsid w:val="00433E39"/>
    <w:rsid w:val="004670B1"/>
    <w:rsid w:val="00467FC6"/>
    <w:rsid w:val="00470191"/>
    <w:rsid w:val="004A7263"/>
    <w:rsid w:val="004B6ED0"/>
    <w:rsid w:val="004E7DA2"/>
    <w:rsid w:val="004F2054"/>
    <w:rsid w:val="004F2282"/>
    <w:rsid w:val="00502485"/>
    <w:rsid w:val="00502A80"/>
    <w:rsid w:val="00515738"/>
    <w:rsid w:val="005358C8"/>
    <w:rsid w:val="00561BCC"/>
    <w:rsid w:val="00573570"/>
    <w:rsid w:val="005A63A5"/>
    <w:rsid w:val="005D4B29"/>
    <w:rsid w:val="00624657"/>
    <w:rsid w:val="00640028"/>
    <w:rsid w:val="0064438E"/>
    <w:rsid w:val="00650E2B"/>
    <w:rsid w:val="00672097"/>
    <w:rsid w:val="0067796C"/>
    <w:rsid w:val="006900DC"/>
    <w:rsid w:val="0069737F"/>
    <w:rsid w:val="006A4F89"/>
    <w:rsid w:val="006D32B2"/>
    <w:rsid w:val="00722991"/>
    <w:rsid w:val="00723C48"/>
    <w:rsid w:val="00767645"/>
    <w:rsid w:val="00767F5A"/>
    <w:rsid w:val="00797C04"/>
    <w:rsid w:val="007C0733"/>
    <w:rsid w:val="007C2FFE"/>
    <w:rsid w:val="007D0345"/>
    <w:rsid w:val="007D0B78"/>
    <w:rsid w:val="007E7045"/>
    <w:rsid w:val="007F0963"/>
    <w:rsid w:val="007F55D6"/>
    <w:rsid w:val="008010A4"/>
    <w:rsid w:val="008138C7"/>
    <w:rsid w:val="00815E26"/>
    <w:rsid w:val="008405B3"/>
    <w:rsid w:val="00856106"/>
    <w:rsid w:val="00863706"/>
    <w:rsid w:val="0087448C"/>
    <w:rsid w:val="008855B3"/>
    <w:rsid w:val="00894FC4"/>
    <w:rsid w:val="00901328"/>
    <w:rsid w:val="00913238"/>
    <w:rsid w:val="009203E7"/>
    <w:rsid w:val="00920FC3"/>
    <w:rsid w:val="00941B9D"/>
    <w:rsid w:val="00946667"/>
    <w:rsid w:val="009525C9"/>
    <w:rsid w:val="009778DF"/>
    <w:rsid w:val="00986082"/>
    <w:rsid w:val="009A7DAC"/>
    <w:rsid w:val="009B17FE"/>
    <w:rsid w:val="009B3C8E"/>
    <w:rsid w:val="009E631A"/>
    <w:rsid w:val="00A129FC"/>
    <w:rsid w:val="00A500E9"/>
    <w:rsid w:val="00A60EE1"/>
    <w:rsid w:val="00A8117A"/>
    <w:rsid w:val="00A84C64"/>
    <w:rsid w:val="00A962C7"/>
    <w:rsid w:val="00A9721C"/>
    <w:rsid w:val="00AB3685"/>
    <w:rsid w:val="00AC5C9E"/>
    <w:rsid w:val="00AD73C4"/>
    <w:rsid w:val="00AE52AA"/>
    <w:rsid w:val="00AE675A"/>
    <w:rsid w:val="00B03281"/>
    <w:rsid w:val="00B2233E"/>
    <w:rsid w:val="00B23C70"/>
    <w:rsid w:val="00B25F16"/>
    <w:rsid w:val="00B36A2A"/>
    <w:rsid w:val="00B46784"/>
    <w:rsid w:val="00B6123D"/>
    <w:rsid w:val="00B77F4E"/>
    <w:rsid w:val="00B8745F"/>
    <w:rsid w:val="00B91952"/>
    <w:rsid w:val="00B944E0"/>
    <w:rsid w:val="00BA6AAD"/>
    <w:rsid w:val="00BC38CB"/>
    <w:rsid w:val="00BD4574"/>
    <w:rsid w:val="00BE564B"/>
    <w:rsid w:val="00BE752E"/>
    <w:rsid w:val="00BF14D9"/>
    <w:rsid w:val="00C068DD"/>
    <w:rsid w:val="00C236F8"/>
    <w:rsid w:val="00C4528D"/>
    <w:rsid w:val="00C50D07"/>
    <w:rsid w:val="00C7023A"/>
    <w:rsid w:val="00C74C99"/>
    <w:rsid w:val="00C94791"/>
    <w:rsid w:val="00CE2BB6"/>
    <w:rsid w:val="00CE3011"/>
    <w:rsid w:val="00CF3C78"/>
    <w:rsid w:val="00D1732C"/>
    <w:rsid w:val="00D3352A"/>
    <w:rsid w:val="00D418F3"/>
    <w:rsid w:val="00D60047"/>
    <w:rsid w:val="00D63C91"/>
    <w:rsid w:val="00D65945"/>
    <w:rsid w:val="00D76F1A"/>
    <w:rsid w:val="00D778ED"/>
    <w:rsid w:val="00D8014F"/>
    <w:rsid w:val="00D9108A"/>
    <w:rsid w:val="00DA238D"/>
    <w:rsid w:val="00DB253A"/>
    <w:rsid w:val="00DB5BD6"/>
    <w:rsid w:val="00DC2F02"/>
    <w:rsid w:val="00DC68AA"/>
    <w:rsid w:val="00DC6E46"/>
    <w:rsid w:val="00DE44BB"/>
    <w:rsid w:val="00DE529D"/>
    <w:rsid w:val="00DF2004"/>
    <w:rsid w:val="00DF366B"/>
    <w:rsid w:val="00E03974"/>
    <w:rsid w:val="00E05823"/>
    <w:rsid w:val="00E11252"/>
    <w:rsid w:val="00E12DCA"/>
    <w:rsid w:val="00E12FDF"/>
    <w:rsid w:val="00E250FC"/>
    <w:rsid w:val="00E2596A"/>
    <w:rsid w:val="00E25D01"/>
    <w:rsid w:val="00E41402"/>
    <w:rsid w:val="00E45E6E"/>
    <w:rsid w:val="00E51B57"/>
    <w:rsid w:val="00E54DEB"/>
    <w:rsid w:val="00E671D4"/>
    <w:rsid w:val="00E72CC1"/>
    <w:rsid w:val="00E80C00"/>
    <w:rsid w:val="00E84D34"/>
    <w:rsid w:val="00E91347"/>
    <w:rsid w:val="00E93B08"/>
    <w:rsid w:val="00EA3B81"/>
    <w:rsid w:val="00EA6380"/>
    <w:rsid w:val="00EB5FD2"/>
    <w:rsid w:val="00EC27B5"/>
    <w:rsid w:val="00EF1686"/>
    <w:rsid w:val="00F23E67"/>
    <w:rsid w:val="00F3669F"/>
    <w:rsid w:val="00F57230"/>
    <w:rsid w:val="00F743C4"/>
    <w:rsid w:val="00F7559D"/>
    <w:rsid w:val="00F75673"/>
    <w:rsid w:val="00F77F90"/>
    <w:rsid w:val="00F8695A"/>
    <w:rsid w:val="00FD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oNotEmbedSmartTags/>
  <w:decimalSymbol w:val=","/>
  <w:listSeparator w:val=";"/>
  <w14:docId w14:val="22004057"/>
  <w15:chartTrackingRefBased/>
  <w15:docId w15:val="{7513D495-6A5A-48E5-A5B9-A862CADA9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pPr>
      <w:spacing w:after="200" w:line="276" w:lineRule="auto"/>
    </w:pPr>
    <w:rPr>
      <w:rFonts w:ascii="Trebuchet MS" w:hAnsi="Trebuchet MS"/>
      <w:szCs w:val="22"/>
      <w:lang w:eastAsia="en-US"/>
    </w:rPr>
  </w:style>
  <w:style w:type="paragraph" w:styleId="Naslov1">
    <w:name w:val="heading 1"/>
    <w:basedOn w:val="Navaden"/>
    <w:next w:val="Navaden"/>
    <w:qFormat/>
    <w:pPr>
      <w:keepNext/>
      <w:spacing w:before="240" w:after="60"/>
      <w:outlineLvl w:val="0"/>
    </w:pPr>
    <w:rPr>
      <w:rFonts w:eastAsia="Times New Roman"/>
      <w:b/>
      <w:bCs/>
      <w:kern w:val="32"/>
      <w:sz w:val="22"/>
      <w:szCs w:val="32"/>
    </w:rPr>
  </w:style>
  <w:style w:type="paragraph" w:styleId="Naslov2">
    <w:name w:val="heading 2"/>
    <w:basedOn w:val="Navaden"/>
    <w:next w:val="Navaden"/>
    <w:uiPriority w:val="9"/>
    <w:qFormat/>
    <w:pPr>
      <w:keepNext/>
      <w:spacing w:before="240" w:after="60"/>
      <w:outlineLvl w:val="1"/>
    </w:pPr>
    <w:rPr>
      <w:rFonts w:eastAsia="Times New Roman"/>
      <w:b/>
      <w:bCs/>
      <w:iCs/>
      <w:sz w:val="28"/>
      <w:szCs w:val="28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Glava">
    <w:name w:val="header"/>
    <w:basedOn w:val="Navaden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</w:style>
  <w:style w:type="paragraph" w:styleId="Noga">
    <w:name w:val="footer"/>
    <w:basedOn w:val="Navaden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</w:style>
  <w:style w:type="paragraph" w:styleId="Besedilooblaka">
    <w:name w:val="Balloon Text"/>
    <w:basedOn w:val="Navaden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semiHidden/>
    <w:rPr>
      <w:rFonts w:ascii="Tahoma" w:hAnsi="Tahoma" w:cs="Tahoma"/>
      <w:sz w:val="16"/>
      <w:szCs w:val="16"/>
    </w:rPr>
  </w:style>
  <w:style w:type="character" w:styleId="Hiperpovezava">
    <w:name w:val="Hyperlink"/>
    <w:rPr>
      <w:color w:val="0000FF"/>
      <w:u w:val="single"/>
    </w:rPr>
  </w:style>
  <w:style w:type="paragraph" w:customStyle="1" w:styleId="NoSpacing">
    <w:name w:val="No Spacing"/>
    <w:qFormat/>
    <w:rPr>
      <w:rFonts w:ascii="Trebuchet MS" w:hAnsi="Trebuchet MS"/>
      <w:szCs w:val="22"/>
      <w:lang w:eastAsia="en-US"/>
    </w:rPr>
  </w:style>
  <w:style w:type="character" w:customStyle="1" w:styleId="Naslov1Znak">
    <w:name w:val="Naslov 1 Znak"/>
    <w:rPr>
      <w:rFonts w:ascii="Trebuchet MS" w:eastAsia="Times New Roman" w:hAnsi="Trebuchet MS" w:cs="Times New Roman"/>
      <w:b/>
      <w:bCs/>
      <w:kern w:val="32"/>
      <w:sz w:val="22"/>
      <w:szCs w:val="32"/>
      <w:lang w:eastAsia="en-US"/>
    </w:rPr>
  </w:style>
  <w:style w:type="character" w:customStyle="1" w:styleId="Naslov2Znak">
    <w:name w:val="Naslov 2 Znak"/>
    <w:uiPriority w:val="9"/>
    <w:rPr>
      <w:rFonts w:ascii="Trebuchet MS" w:eastAsia="Times New Roman" w:hAnsi="Trebuchet MS" w:cs="Times New Roman"/>
      <w:b/>
      <w:bCs/>
      <w:iCs/>
      <w:sz w:val="28"/>
      <w:szCs w:val="28"/>
      <w:lang w:eastAsia="en-US"/>
    </w:rPr>
  </w:style>
  <w:style w:type="paragraph" w:styleId="Naslov">
    <w:name w:val="Title"/>
    <w:basedOn w:val="Navaden"/>
    <w:next w:val="Navaden"/>
    <w:qFormat/>
    <w:pPr>
      <w:spacing w:before="240" w:after="60"/>
      <w:jc w:val="center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NaslovZnak">
    <w:name w:val="Naslov Znak"/>
    <w:rPr>
      <w:rFonts w:ascii="Trebuchet MS" w:eastAsia="Times New Roman" w:hAnsi="Trebuchet MS" w:cs="Times New Roman"/>
      <w:b/>
      <w:bCs/>
      <w:kern w:val="28"/>
      <w:sz w:val="32"/>
      <w:szCs w:val="32"/>
      <w:lang w:eastAsia="en-US"/>
    </w:rPr>
  </w:style>
  <w:style w:type="paragraph" w:styleId="Podnaslov">
    <w:name w:val="Subtitle"/>
    <w:basedOn w:val="Navaden"/>
    <w:next w:val="Navaden"/>
    <w:qFormat/>
    <w:pPr>
      <w:spacing w:after="60"/>
      <w:jc w:val="center"/>
      <w:outlineLvl w:val="1"/>
    </w:pPr>
    <w:rPr>
      <w:rFonts w:eastAsia="Times New Roman"/>
      <w:sz w:val="24"/>
      <w:szCs w:val="24"/>
    </w:rPr>
  </w:style>
  <w:style w:type="character" w:customStyle="1" w:styleId="PodnaslovZnak">
    <w:name w:val="Podnaslov Znak"/>
    <w:rPr>
      <w:rFonts w:ascii="Trebuchet MS" w:eastAsia="Times New Roman" w:hAnsi="Trebuchet MS" w:cs="Times New Roman"/>
      <w:sz w:val="24"/>
      <w:szCs w:val="24"/>
      <w:lang w:eastAsia="en-US"/>
    </w:rPr>
  </w:style>
  <w:style w:type="character" w:customStyle="1" w:styleId="SubtleEmphasis">
    <w:name w:val="Subtle Emphasis"/>
    <w:rPr>
      <w:rFonts w:ascii="Trebuchet MS" w:hAnsi="Trebuchet MS"/>
      <w:i/>
      <w:iCs/>
      <w:color w:val="808080"/>
    </w:rPr>
  </w:style>
  <w:style w:type="character" w:styleId="Poudarek">
    <w:name w:val="Emphasis"/>
    <w:qFormat/>
    <w:rPr>
      <w:rFonts w:ascii="Trebuchet MS" w:hAnsi="Trebuchet MS"/>
      <w:i/>
      <w:iCs/>
    </w:rPr>
  </w:style>
  <w:style w:type="character" w:customStyle="1" w:styleId="IntenseEmphasis">
    <w:name w:val="Intense Emphasis"/>
    <w:rPr>
      <w:rFonts w:ascii="Trebuchet MS" w:hAnsi="Trebuchet MS"/>
      <w:b/>
      <w:bCs/>
      <w:i/>
      <w:iCs/>
      <w:color w:val="B49400"/>
    </w:rPr>
  </w:style>
  <w:style w:type="character" w:styleId="Krepko">
    <w:name w:val="Strong"/>
    <w:qFormat/>
    <w:rPr>
      <w:rFonts w:ascii="Trebuchet MS" w:hAnsi="Trebuchet MS"/>
      <w:b/>
      <w:bCs/>
    </w:rPr>
  </w:style>
  <w:style w:type="paragraph" w:customStyle="1" w:styleId="Quote">
    <w:name w:val="Quote"/>
    <w:basedOn w:val="Navaden"/>
    <w:next w:val="Navaden"/>
    <w:rPr>
      <w:i/>
      <w:iCs/>
      <w:color w:val="000000"/>
    </w:rPr>
  </w:style>
  <w:style w:type="character" w:customStyle="1" w:styleId="QuoteChar">
    <w:name w:val="Quote Char"/>
    <w:rPr>
      <w:rFonts w:ascii="Trebuchet MS" w:hAnsi="Trebuchet MS"/>
      <w:i/>
      <w:iCs/>
      <w:color w:val="000000"/>
      <w:szCs w:val="22"/>
      <w:lang w:eastAsia="en-US"/>
    </w:rPr>
  </w:style>
  <w:style w:type="paragraph" w:customStyle="1" w:styleId="IntenseQuote">
    <w:name w:val="Intense Quote"/>
    <w:basedOn w:val="Navaden"/>
    <w:next w:val="Navaden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B49400"/>
    </w:rPr>
  </w:style>
  <w:style w:type="character" w:customStyle="1" w:styleId="IntenseQuoteChar">
    <w:name w:val="Intense Quote Char"/>
    <w:rPr>
      <w:rFonts w:ascii="Trebuchet MS" w:hAnsi="Trebuchet MS"/>
      <w:b/>
      <w:bCs/>
      <w:i/>
      <w:iCs/>
      <w:color w:val="B49400"/>
      <w:szCs w:val="22"/>
      <w:lang w:eastAsia="en-US"/>
    </w:rPr>
  </w:style>
  <w:style w:type="character" w:customStyle="1" w:styleId="SubtleReference">
    <w:name w:val="Subtle Reference"/>
    <w:rPr>
      <w:rFonts w:ascii="Trebuchet MS" w:hAnsi="Trebuchet MS"/>
      <w:smallCaps/>
      <w:color w:val="C0504D"/>
      <w:u w:val="single"/>
    </w:rPr>
  </w:style>
  <w:style w:type="character" w:customStyle="1" w:styleId="IntenseReference">
    <w:name w:val="Intense Reference"/>
    <w:rPr>
      <w:rFonts w:ascii="Trebuchet MS" w:hAnsi="Trebuchet MS"/>
      <w:b/>
      <w:bCs/>
      <w:smallCaps/>
      <w:color w:val="C0504D"/>
      <w:spacing w:val="5"/>
      <w:u w:val="single"/>
    </w:rPr>
  </w:style>
  <w:style w:type="character" w:customStyle="1" w:styleId="BookTitle">
    <w:name w:val="Book Title"/>
    <w:rPr>
      <w:rFonts w:ascii="Trebuchet MS" w:hAnsi="Trebuchet MS"/>
      <w:b/>
      <w:bCs/>
      <w:smallCaps/>
      <w:spacing w:val="5"/>
    </w:rPr>
  </w:style>
  <w:style w:type="paragraph" w:customStyle="1" w:styleId="ListParagraph">
    <w:name w:val="List Paragraph"/>
    <w:basedOn w:val="Navaden"/>
    <w:pPr>
      <w:ind w:left="708"/>
    </w:pPr>
  </w:style>
  <w:style w:type="character" w:styleId="Pripombasklic">
    <w:name w:val="annotation reference"/>
    <w:uiPriority w:val="99"/>
    <w:semiHidden/>
    <w:rPr>
      <w:sz w:val="16"/>
      <w:szCs w:val="16"/>
    </w:rPr>
  </w:style>
  <w:style w:type="paragraph" w:styleId="Pripombabesedilo">
    <w:name w:val="annotation text"/>
    <w:basedOn w:val="Navaden"/>
    <w:uiPriority w:val="99"/>
    <w:rPr>
      <w:szCs w:val="20"/>
    </w:rPr>
  </w:style>
  <w:style w:type="character" w:customStyle="1" w:styleId="PripombabesediloZnak">
    <w:name w:val="Pripomba – besedilo Znak"/>
    <w:uiPriority w:val="99"/>
    <w:rPr>
      <w:rFonts w:ascii="Trebuchet MS" w:hAnsi="Trebuchet MS"/>
      <w:lang w:eastAsia="en-US"/>
    </w:rPr>
  </w:style>
  <w:style w:type="paragraph" w:styleId="Zadevapripombe">
    <w:name w:val="annotation subject"/>
    <w:basedOn w:val="Pripombabesedilo"/>
    <w:next w:val="Pripombabesedilo"/>
    <w:semiHidden/>
    <w:rPr>
      <w:b/>
      <w:bCs/>
    </w:rPr>
  </w:style>
  <w:style w:type="character" w:customStyle="1" w:styleId="ZadevapripombeZnak">
    <w:name w:val="Zadeva pripombe Znak"/>
    <w:semiHidden/>
    <w:rPr>
      <w:rFonts w:ascii="Trebuchet MS" w:hAnsi="Trebuchet MS"/>
      <w:b/>
      <w:bCs/>
      <w:lang w:eastAsia="en-US"/>
    </w:rPr>
  </w:style>
  <w:style w:type="paragraph" w:styleId="Odstavekseznama">
    <w:name w:val="List Paragraph"/>
    <w:basedOn w:val="Navaden"/>
    <w:uiPriority w:val="34"/>
    <w:qFormat/>
    <w:rsid w:val="004A7263"/>
    <w:pPr>
      <w:spacing w:after="160" w:line="278" w:lineRule="auto"/>
      <w:ind w:left="720"/>
      <w:contextualSpacing/>
    </w:pPr>
    <w:rPr>
      <w:rFonts w:ascii="Aptos" w:eastAsia="Aptos" w:hAnsi="Aptos"/>
      <w:kern w:val="2"/>
      <w:sz w:val="24"/>
      <w:szCs w:val="24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4A7263"/>
    <w:pPr>
      <w:spacing w:after="0" w:line="240" w:lineRule="auto"/>
    </w:pPr>
    <w:rPr>
      <w:rFonts w:ascii="Aptos" w:eastAsia="Aptos" w:hAnsi="Aptos"/>
      <w:kern w:val="2"/>
      <w:szCs w:val="20"/>
    </w:rPr>
  </w:style>
  <w:style w:type="character" w:customStyle="1" w:styleId="Sprotnaopomba-besediloZnak">
    <w:name w:val="Sprotna opomba - besedilo Znak"/>
    <w:link w:val="Sprotnaopomba-besedilo"/>
    <w:uiPriority w:val="99"/>
    <w:rsid w:val="004A7263"/>
    <w:rPr>
      <w:rFonts w:ascii="Aptos" w:eastAsia="Aptos" w:hAnsi="Aptos"/>
      <w:kern w:val="2"/>
      <w:lang w:eastAsia="en-US"/>
    </w:rPr>
  </w:style>
  <w:style w:type="character" w:styleId="Sprotnaopomba-sklic">
    <w:name w:val="footnote reference"/>
    <w:uiPriority w:val="99"/>
    <w:unhideWhenUsed/>
    <w:rsid w:val="004A7263"/>
    <w:rPr>
      <w:vertAlign w:val="superscript"/>
    </w:rPr>
  </w:style>
  <w:style w:type="character" w:styleId="Nerazreenaomemba">
    <w:name w:val="Unresolved Mention"/>
    <w:uiPriority w:val="99"/>
    <w:semiHidden/>
    <w:unhideWhenUsed/>
    <w:rsid w:val="00D3352A"/>
    <w:rPr>
      <w:color w:val="605E5C"/>
      <w:shd w:val="clear" w:color="auto" w:fill="E1DFDD"/>
    </w:rPr>
  </w:style>
  <w:style w:type="character" w:styleId="SledenaHiperpovezava">
    <w:name w:val="FollowedHyperlink"/>
    <w:rsid w:val="00D3352A"/>
    <w:rPr>
      <w:color w:val="96607D"/>
      <w:u w:val="single"/>
    </w:rPr>
  </w:style>
  <w:style w:type="paragraph" w:styleId="Revizija">
    <w:name w:val="Revision"/>
    <w:hidden/>
    <w:uiPriority w:val="99"/>
    <w:semiHidden/>
    <w:rsid w:val="00B77F4E"/>
    <w:rPr>
      <w:rFonts w:ascii="Trebuchet MS" w:hAnsi="Trebuchet MS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0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https://www.eiopa.europa.eu/publications/joint-guidelines-exchange-information-relevant-fit-and-proper-assessments_en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iopa.europa.eu/publications/joint-guidelines-exchange-information-relevant-fit-and-proper-assessments_e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F1882B-3FCF-40E6-BA13-CC2D6BE24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715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AZN</Company>
  <LinksUpToDate>false</LinksUpToDate>
  <CharactersWithSpaces>4784</CharactersWithSpaces>
  <SharedDoc>false</SharedDoc>
  <HLinks>
    <vt:vector size="12" baseType="variant">
      <vt:variant>
        <vt:i4>4784224</vt:i4>
      </vt:variant>
      <vt:variant>
        <vt:i4>0</vt:i4>
      </vt:variant>
      <vt:variant>
        <vt:i4>0</vt:i4>
      </vt:variant>
      <vt:variant>
        <vt:i4>5</vt:i4>
      </vt:variant>
      <vt:variant>
        <vt:lpwstr>https://www.eiopa.europa.eu/publications/joint-guidelines-exchange-information-relevant-fit-and-proper-assessments_en</vt:lpwstr>
      </vt:variant>
      <vt:variant>
        <vt:lpwstr/>
      </vt:variant>
      <vt:variant>
        <vt:i4>4784224</vt:i4>
      </vt:variant>
      <vt:variant>
        <vt:i4>0</vt:i4>
      </vt:variant>
      <vt:variant>
        <vt:i4>0</vt:i4>
      </vt:variant>
      <vt:variant>
        <vt:i4>5</vt:i4>
      </vt:variant>
      <vt:variant>
        <vt:lpwstr>https://www.eiopa.europa.eu/publications/joint-guidelines-exchange-information-relevant-fit-and-proper-assessments_en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klemen</dc:creator>
  <cp:keywords/>
  <cp:lastModifiedBy>Andrej Budkovič</cp:lastModifiedBy>
  <cp:revision>2</cp:revision>
  <cp:lastPrinted>2025-02-10T06:57:00Z</cp:lastPrinted>
  <dcterms:created xsi:type="dcterms:W3CDTF">2025-04-02T10:18:00Z</dcterms:created>
  <dcterms:modified xsi:type="dcterms:W3CDTF">2025-04-02T10:18:00Z</dcterms:modified>
</cp:coreProperties>
</file>