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E754" w14:textId="77777777" w:rsidR="00BC13EE" w:rsidRDefault="00BC13EE">
      <w:pPr>
        <w:pStyle w:val="Brezrazmikov1"/>
        <w:tabs>
          <w:tab w:val="left" w:pos="851"/>
        </w:tabs>
        <w:spacing w:line="276" w:lineRule="atLeast"/>
        <w:rPr>
          <w:b/>
        </w:rPr>
        <w:sectPr w:rsidR="00BC13EE" w:rsidSect="00C576DB">
          <w:headerReference w:type="default" r:id="rId11"/>
          <w:footerReference w:type="default" r:id="rId12"/>
          <w:pgSz w:w="11907" w:h="16840"/>
          <w:pgMar w:top="2268" w:right="1134" w:bottom="1418" w:left="1134" w:header="1134" w:footer="964" w:gutter="0"/>
          <w:cols w:space="708"/>
        </w:sectPr>
      </w:pPr>
    </w:p>
    <w:p w14:paraId="37DB3D3C" w14:textId="77777777" w:rsidR="00C83625" w:rsidRDefault="00C83625" w:rsidP="00C83625">
      <w:pPr>
        <w:pStyle w:val="Brezrazmikov1"/>
        <w:spacing w:line="300" w:lineRule="exact"/>
      </w:pPr>
    </w:p>
    <w:p w14:paraId="67DFD944" w14:textId="77777777" w:rsidR="00C83625" w:rsidRDefault="00C83625" w:rsidP="00C83625">
      <w:pPr>
        <w:pStyle w:val="Brezrazmikov1"/>
        <w:spacing w:line="300" w:lineRule="exact"/>
      </w:pPr>
    </w:p>
    <w:p w14:paraId="27584986" w14:textId="58E6D1D6" w:rsidR="00BC13EE" w:rsidRPr="00813EFE" w:rsidRDefault="00BC13EE" w:rsidP="00C83625">
      <w:pPr>
        <w:pStyle w:val="Brezrazmikov1"/>
        <w:spacing w:line="300" w:lineRule="exact"/>
        <w:rPr>
          <w:b/>
          <w:bCs/>
          <w:sz w:val="22"/>
          <w:szCs w:val="22"/>
        </w:rPr>
      </w:pPr>
      <w:r w:rsidRPr="00813EFE">
        <w:rPr>
          <w:b/>
          <w:bCs/>
          <w:sz w:val="22"/>
          <w:szCs w:val="22"/>
        </w:rPr>
        <w:t xml:space="preserve">Številka: </w:t>
      </w:r>
      <w:r w:rsidR="00DD2242" w:rsidRPr="00813EFE">
        <w:rPr>
          <w:b/>
          <w:bCs/>
          <w:sz w:val="22"/>
          <w:szCs w:val="22"/>
        </w:rPr>
        <w:t>5420</w:t>
      </w:r>
      <w:r w:rsidR="006E1E10" w:rsidRPr="00813EFE">
        <w:rPr>
          <w:b/>
          <w:bCs/>
          <w:sz w:val="22"/>
          <w:szCs w:val="22"/>
        </w:rPr>
        <w:t>-</w:t>
      </w:r>
      <w:r w:rsidR="00DD2242" w:rsidRPr="00813EFE">
        <w:rPr>
          <w:b/>
          <w:bCs/>
          <w:sz w:val="22"/>
          <w:szCs w:val="22"/>
        </w:rPr>
        <w:t>17</w:t>
      </w:r>
      <w:r w:rsidR="006E1E10" w:rsidRPr="00813EFE">
        <w:rPr>
          <w:b/>
          <w:bCs/>
          <w:sz w:val="22"/>
          <w:szCs w:val="22"/>
        </w:rPr>
        <w:t>/202</w:t>
      </w:r>
      <w:r w:rsidR="00DD2242" w:rsidRPr="00813EFE">
        <w:rPr>
          <w:b/>
          <w:bCs/>
          <w:sz w:val="22"/>
          <w:szCs w:val="22"/>
        </w:rPr>
        <w:t>6</w:t>
      </w:r>
      <w:r w:rsidR="006E1E10" w:rsidRPr="00813EFE">
        <w:rPr>
          <w:b/>
          <w:bCs/>
          <w:sz w:val="22"/>
          <w:szCs w:val="22"/>
        </w:rPr>
        <w:t>-</w:t>
      </w:r>
      <w:r w:rsidR="00DD2242" w:rsidRPr="00813EFE">
        <w:rPr>
          <w:b/>
          <w:bCs/>
          <w:sz w:val="22"/>
          <w:szCs w:val="22"/>
        </w:rPr>
        <w:t>1</w:t>
      </w:r>
    </w:p>
    <w:p w14:paraId="01096284" w14:textId="698E7496" w:rsidR="00BC13EE" w:rsidRPr="009F0344" w:rsidRDefault="00BC13EE" w:rsidP="0025604F">
      <w:pPr>
        <w:pStyle w:val="Brezrazmikov1"/>
        <w:tabs>
          <w:tab w:val="left" w:pos="851"/>
        </w:tabs>
        <w:spacing w:line="300" w:lineRule="exact"/>
        <w:rPr>
          <w:b/>
          <w:bCs/>
          <w:sz w:val="22"/>
          <w:szCs w:val="22"/>
        </w:rPr>
      </w:pPr>
      <w:r w:rsidRPr="00126BF6">
        <w:rPr>
          <w:b/>
          <w:bCs/>
          <w:sz w:val="22"/>
          <w:szCs w:val="22"/>
        </w:rPr>
        <w:t>Datum:</w:t>
      </w:r>
      <w:r w:rsidR="00982DEF" w:rsidRPr="00126BF6">
        <w:rPr>
          <w:b/>
          <w:bCs/>
          <w:sz w:val="22"/>
          <w:szCs w:val="22"/>
        </w:rPr>
        <w:t xml:space="preserve"> </w:t>
      </w:r>
      <w:r w:rsidR="00126BF6" w:rsidRPr="00126BF6">
        <w:rPr>
          <w:b/>
          <w:bCs/>
          <w:sz w:val="22"/>
          <w:szCs w:val="22"/>
        </w:rPr>
        <w:t>9</w:t>
      </w:r>
      <w:r w:rsidR="006E1E10" w:rsidRPr="00126BF6">
        <w:rPr>
          <w:b/>
          <w:bCs/>
          <w:sz w:val="22"/>
          <w:szCs w:val="22"/>
        </w:rPr>
        <w:t xml:space="preserve">. </w:t>
      </w:r>
      <w:r w:rsidR="003C6435" w:rsidRPr="00126BF6">
        <w:rPr>
          <w:b/>
          <w:bCs/>
          <w:sz w:val="22"/>
          <w:szCs w:val="22"/>
        </w:rPr>
        <w:t>9</w:t>
      </w:r>
      <w:r w:rsidR="006E1E10" w:rsidRPr="00126BF6">
        <w:rPr>
          <w:b/>
          <w:bCs/>
          <w:sz w:val="22"/>
          <w:szCs w:val="22"/>
        </w:rPr>
        <w:t>. 202</w:t>
      </w:r>
      <w:r w:rsidR="00570B0F" w:rsidRPr="00126BF6">
        <w:rPr>
          <w:b/>
          <w:bCs/>
          <w:sz w:val="22"/>
          <w:szCs w:val="22"/>
        </w:rPr>
        <w:t>6</w:t>
      </w:r>
    </w:p>
    <w:p w14:paraId="60150458" w14:textId="77777777" w:rsidR="00BC13EE" w:rsidRPr="00C83625" w:rsidRDefault="00BC13EE" w:rsidP="00235ABE">
      <w:pPr>
        <w:spacing w:after="0" w:line="300" w:lineRule="exact"/>
        <w:jc w:val="both"/>
        <w:rPr>
          <w:sz w:val="22"/>
          <w:szCs w:val="22"/>
        </w:rPr>
      </w:pPr>
    </w:p>
    <w:p w14:paraId="21548C1F" w14:textId="77777777" w:rsidR="00E22F6D" w:rsidRDefault="00E22F6D" w:rsidP="00235ABE">
      <w:pPr>
        <w:spacing w:after="0" w:line="300" w:lineRule="exact"/>
        <w:jc w:val="both"/>
        <w:rPr>
          <w:sz w:val="22"/>
          <w:szCs w:val="22"/>
        </w:rPr>
      </w:pPr>
    </w:p>
    <w:p w14:paraId="7BD9CBC8" w14:textId="5F1E3BCA" w:rsidR="007A44CA" w:rsidRDefault="00A60F73" w:rsidP="00235ABE">
      <w:pPr>
        <w:spacing w:after="0" w:line="300" w:lineRule="exact"/>
        <w:jc w:val="both"/>
        <w:rPr>
          <w:sz w:val="22"/>
          <w:szCs w:val="22"/>
        </w:rPr>
      </w:pPr>
      <w:r w:rsidRPr="00A60F73">
        <w:rPr>
          <w:b/>
          <w:bCs/>
          <w:sz w:val="22"/>
          <w:szCs w:val="22"/>
        </w:rPr>
        <w:t xml:space="preserve">Dopolnitev Stališča </w:t>
      </w:r>
      <w:r w:rsidR="009E2F19" w:rsidRPr="009E2F19">
        <w:rPr>
          <w:b/>
          <w:bCs/>
          <w:sz w:val="22"/>
          <w:szCs w:val="22"/>
        </w:rPr>
        <w:t>Mnenja Evropskega organa za zavarovanja in poklicne pokojnine v zvezi z nadzorom institucij za poklicno pokojninsko zavarovanje iz Direktive 2016/2341/EU z dne 10.</w:t>
      </w:r>
      <w:r w:rsidR="009E2F19">
        <w:rPr>
          <w:b/>
          <w:bCs/>
          <w:sz w:val="22"/>
          <w:szCs w:val="22"/>
        </w:rPr>
        <w:t> </w:t>
      </w:r>
      <w:r w:rsidR="009E2F19" w:rsidRPr="009E2F19">
        <w:rPr>
          <w:b/>
          <w:bCs/>
          <w:sz w:val="22"/>
          <w:szCs w:val="22"/>
        </w:rPr>
        <w:t>6.</w:t>
      </w:r>
      <w:r w:rsidR="009E2F19">
        <w:rPr>
          <w:b/>
          <w:bCs/>
          <w:sz w:val="22"/>
          <w:szCs w:val="22"/>
        </w:rPr>
        <w:t> </w:t>
      </w:r>
      <w:r w:rsidR="009E2F19" w:rsidRPr="009E2F19">
        <w:rPr>
          <w:b/>
          <w:bCs/>
          <w:sz w:val="22"/>
          <w:szCs w:val="22"/>
        </w:rPr>
        <w:t>2019</w:t>
      </w:r>
    </w:p>
    <w:p w14:paraId="45028DAE" w14:textId="77777777" w:rsidR="000012C3" w:rsidRDefault="000012C3" w:rsidP="00235ABE">
      <w:pPr>
        <w:spacing w:after="0" w:line="300" w:lineRule="exact"/>
        <w:jc w:val="both"/>
        <w:rPr>
          <w:sz w:val="22"/>
          <w:szCs w:val="22"/>
        </w:rPr>
      </w:pPr>
    </w:p>
    <w:p w14:paraId="0A569A51" w14:textId="78D1FE31" w:rsidR="00F67623" w:rsidRPr="00F67623" w:rsidRDefault="00F67623" w:rsidP="00F67623">
      <w:pPr>
        <w:spacing w:after="0" w:line="300" w:lineRule="exact"/>
        <w:jc w:val="both"/>
      </w:pPr>
      <w:r>
        <w:t xml:space="preserve">Agencija za zavarovalni nadzor dopolnjuje Stališče št. </w:t>
      </w:r>
      <w:r w:rsidR="00C10D34">
        <w:t>5420-43/2021-1</w:t>
      </w:r>
      <w:r>
        <w:t xml:space="preserve"> z dne </w:t>
      </w:r>
      <w:r w:rsidR="00076A57">
        <w:t>20</w:t>
      </w:r>
      <w:r>
        <w:t xml:space="preserve">. </w:t>
      </w:r>
      <w:r w:rsidR="00076A57">
        <w:t>10</w:t>
      </w:r>
      <w:r>
        <w:t>. 202</w:t>
      </w:r>
      <w:r w:rsidR="00076A57">
        <w:t>1</w:t>
      </w:r>
      <w:r>
        <w:t xml:space="preserve"> v zvezi s </w:t>
      </w:r>
      <w:r w:rsidR="00076A57">
        <w:t xml:space="preserve">presojo </w:t>
      </w:r>
      <w:r w:rsidR="000C722E">
        <w:t>vprašanj</w:t>
      </w:r>
      <w:r w:rsidR="719BD988">
        <w:t>,</w:t>
      </w:r>
      <w:r w:rsidR="000C722E">
        <w:t xml:space="preserve"> ki niso neposredno urejena v ZZavar-1</w:t>
      </w:r>
      <w:r w:rsidR="008F1CAF">
        <w:t xml:space="preserve">, ZPIZ-2 in njunih podzakonskih aktih ter v </w:t>
      </w:r>
      <w:r w:rsidR="008519FB">
        <w:t>uredbah</w:t>
      </w:r>
      <w:r w:rsidR="008F1CAF">
        <w:t xml:space="preserve"> EU </w:t>
      </w:r>
      <w:r w:rsidR="008519FB">
        <w:t>i</w:t>
      </w:r>
      <w:r w:rsidR="008F1CAF">
        <w:t>n drugih aktih</w:t>
      </w:r>
      <w:r w:rsidR="001004E0">
        <w:t xml:space="preserve"> (v nadaljevanju: Stališče)</w:t>
      </w:r>
      <w:r w:rsidR="008F1CAF">
        <w:t>, ki veljajo neposredno</w:t>
      </w:r>
      <w:r w:rsidR="008601DC">
        <w:t>,</w:t>
      </w:r>
      <w:r w:rsidR="008F1CAF">
        <w:t xml:space="preserve"> </w:t>
      </w:r>
      <w:r>
        <w:t xml:space="preserve">v katerem je navedla, da bo </w:t>
      </w:r>
      <w:r w:rsidR="00D67D40">
        <w:t>v celoti uporabljala Mnenja EIOPA</w:t>
      </w:r>
      <w:r>
        <w:t>.</w:t>
      </w:r>
      <w:r w:rsidRPr="18C0A6DD">
        <w:rPr>
          <w:rFonts w:ascii="Arial" w:hAnsi="Arial" w:cs="Arial"/>
        </w:rPr>
        <w:t> </w:t>
      </w:r>
      <w:r>
        <w:t> </w:t>
      </w:r>
    </w:p>
    <w:p w14:paraId="59B0C722" w14:textId="77777777" w:rsidR="00F67623" w:rsidRDefault="00F67623" w:rsidP="00F67623">
      <w:pPr>
        <w:spacing w:after="0" w:line="300" w:lineRule="exact"/>
        <w:jc w:val="both"/>
      </w:pPr>
    </w:p>
    <w:p w14:paraId="73C9DC4A" w14:textId="4A15DD5E" w:rsidR="00755CF3" w:rsidRDefault="00860584" w:rsidP="006B3DD9">
      <w:pPr>
        <w:spacing w:after="0" w:line="300" w:lineRule="exact"/>
        <w:jc w:val="both"/>
      </w:pPr>
      <w:r>
        <w:t>V Sta</w:t>
      </w:r>
      <w:r w:rsidR="001004E0">
        <w:t>lišču je med drugim naveden</w:t>
      </w:r>
      <w:r w:rsidR="00344207">
        <w:t xml:space="preserve"> dokument »</w:t>
      </w:r>
      <w:proofErr w:type="spellStart"/>
      <w:r w:rsidR="001C71DD">
        <w:t>The</w:t>
      </w:r>
      <w:proofErr w:type="spellEnd"/>
      <w:r w:rsidR="001C71DD">
        <w:t xml:space="preserve"> </w:t>
      </w:r>
      <w:proofErr w:type="spellStart"/>
      <w:r w:rsidR="001C71DD">
        <w:t>Opinion</w:t>
      </w:r>
      <w:proofErr w:type="spellEnd"/>
      <w:r w:rsidR="001C71DD">
        <w:t xml:space="preserve"> on </w:t>
      </w:r>
      <w:proofErr w:type="spellStart"/>
      <w:r w:rsidR="001C71DD">
        <w:t>the</w:t>
      </w:r>
      <w:proofErr w:type="spellEnd"/>
      <w:r w:rsidR="001C71DD">
        <w:t xml:space="preserve"> </w:t>
      </w:r>
      <w:proofErr w:type="spellStart"/>
      <w:r w:rsidR="001C71DD">
        <w:t>supervision</w:t>
      </w:r>
      <w:proofErr w:type="spellEnd"/>
      <w:r w:rsidR="001C71DD">
        <w:t xml:space="preserve"> </w:t>
      </w:r>
      <w:proofErr w:type="spellStart"/>
      <w:r w:rsidR="001C71DD">
        <w:t>of</w:t>
      </w:r>
      <w:proofErr w:type="spellEnd"/>
      <w:r w:rsidR="001C71DD">
        <w:t xml:space="preserve"> management </w:t>
      </w:r>
      <w:proofErr w:type="spellStart"/>
      <w:r w:rsidR="001C71DD">
        <w:t>of</w:t>
      </w:r>
      <w:proofErr w:type="spellEnd"/>
      <w:r w:rsidR="001C71DD">
        <w:t xml:space="preserve"> </w:t>
      </w:r>
      <w:proofErr w:type="spellStart"/>
      <w:r w:rsidR="001C71DD">
        <w:t>operational</w:t>
      </w:r>
      <w:proofErr w:type="spellEnd"/>
      <w:r w:rsidR="001C71DD">
        <w:t xml:space="preserve"> </w:t>
      </w:r>
      <w:proofErr w:type="spellStart"/>
      <w:r w:rsidR="005A36FE">
        <w:t>risk</w:t>
      </w:r>
      <w:proofErr w:type="spellEnd"/>
      <w:r w:rsidR="005A36FE">
        <w:t xml:space="preserve"> </w:t>
      </w:r>
      <w:proofErr w:type="spellStart"/>
      <w:r w:rsidR="005A36FE">
        <w:t>faced</w:t>
      </w:r>
      <w:proofErr w:type="spellEnd"/>
      <w:r w:rsidR="005A36FE">
        <w:t xml:space="preserve"> </w:t>
      </w:r>
      <w:proofErr w:type="spellStart"/>
      <w:r w:rsidR="005A36FE">
        <w:t>by</w:t>
      </w:r>
      <w:proofErr w:type="spellEnd"/>
      <w:r w:rsidR="005A36FE">
        <w:t xml:space="preserve"> </w:t>
      </w:r>
      <w:proofErr w:type="spellStart"/>
      <w:r w:rsidR="005A36FE">
        <w:t>Institution</w:t>
      </w:r>
      <w:proofErr w:type="spellEnd"/>
      <w:r w:rsidR="005A36FE">
        <w:t xml:space="preserve"> </w:t>
      </w:r>
      <w:proofErr w:type="spellStart"/>
      <w:r w:rsidR="005A36FE">
        <w:t>for</w:t>
      </w:r>
      <w:proofErr w:type="spellEnd"/>
      <w:r w:rsidR="005A36FE">
        <w:t xml:space="preserve"> </w:t>
      </w:r>
      <w:proofErr w:type="spellStart"/>
      <w:r w:rsidR="005A36FE">
        <w:t>Occupational</w:t>
      </w:r>
      <w:proofErr w:type="spellEnd"/>
      <w:r w:rsidR="005A36FE">
        <w:t xml:space="preserve"> </w:t>
      </w:r>
      <w:proofErr w:type="spellStart"/>
      <w:r w:rsidR="005A36FE">
        <w:t>Retirement</w:t>
      </w:r>
      <w:proofErr w:type="spellEnd"/>
      <w:r w:rsidR="005A36FE">
        <w:t xml:space="preserve"> </w:t>
      </w:r>
      <w:proofErr w:type="spellStart"/>
      <w:r w:rsidR="005A36FE">
        <w:t>Provisions</w:t>
      </w:r>
      <w:proofErr w:type="spellEnd"/>
      <w:r w:rsidR="005A36FE">
        <w:t xml:space="preserve"> (</w:t>
      </w:r>
      <w:proofErr w:type="spellStart"/>
      <w:r w:rsidR="005A36FE">
        <w:t>IORPs</w:t>
      </w:r>
      <w:proofErr w:type="spellEnd"/>
      <w:r w:rsidR="005A36FE">
        <w:t>), EIOPA</w:t>
      </w:r>
      <w:r w:rsidR="000F360C">
        <w:t>-BoS</w:t>
      </w:r>
      <w:r w:rsidR="005C70CA">
        <w:t xml:space="preserve">-19-247, 10 </w:t>
      </w:r>
      <w:proofErr w:type="spellStart"/>
      <w:r w:rsidR="005C70CA">
        <w:t>July</w:t>
      </w:r>
      <w:proofErr w:type="spellEnd"/>
      <w:r w:rsidR="005C70CA">
        <w:t xml:space="preserve"> 2019«, ki je bil </w:t>
      </w:r>
      <w:r w:rsidR="00104BC2">
        <w:t>dne 13. 12</w:t>
      </w:r>
      <w:r w:rsidR="00BB32C0">
        <w:t xml:space="preserve">. 2024 nadomeščen </w:t>
      </w:r>
      <w:r w:rsidR="00343F7A">
        <w:t xml:space="preserve">z novim mnenjem EIOPA, in sicer </w:t>
      </w:r>
      <w:r w:rsidR="006B3DD9">
        <w:t>»</w:t>
      </w:r>
      <w:proofErr w:type="spellStart"/>
      <w:r w:rsidR="00AB736B">
        <w:t>Opinion</w:t>
      </w:r>
      <w:proofErr w:type="spellEnd"/>
      <w:r w:rsidR="00AB736B">
        <w:t xml:space="preserve"> </w:t>
      </w:r>
      <w:proofErr w:type="spellStart"/>
      <w:r w:rsidR="00AB736B">
        <w:t>of</w:t>
      </w:r>
      <w:proofErr w:type="spellEnd"/>
      <w:r w:rsidR="00AB736B">
        <w:t xml:space="preserve"> </w:t>
      </w:r>
      <w:proofErr w:type="spellStart"/>
      <w:r w:rsidR="00AB736B">
        <w:t>the</w:t>
      </w:r>
      <w:proofErr w:type="spellEnd"/>
      <w:r w:rsidR="006B3DD9">
        <w:t xml:space="preserve"> </w:t>
      </w:r>
      <w:proofErr w:type="spellStart"/>
      <w:r w:rsidR="006B3DD9">
        <w:t>E</w:t>
      </w:r>
      <w:r w:rsidR="00AB736B">
        <w:t>uropean</w:t>
      </w:r>
      <w:proofErr w:type="spellEnd"/>
      <w:r w:rsidR="006B3DD9">
        <w:t xml:space="preserve"> </w:t>
      </w:r>
      <w:proofErr w:type="spellStart"/>
      <w:r w:rsidR="006B3DD9">
        <w:t>I</w:t>
      </w:r>
      <w:r w:rsidR="00AB736B">
        <w:t>nsurance</w:t>
      </w:r>
      <w:proofErr w:type="spellEnd"/>
      <w:r w:rsidR="006B3DD9">
        <w:t xml:space="preserve"> </w:t>
      </w:r>
      <w:proofErr w:type="spellStart"/>
      <w:r w:rsidR="00AB736B">
        <w:t>anbd</w:t>
      </w:r>
      <w:proofErr w:type="spellEnd"/>
      <w:r w:rsidR="006B3DD9">
        <w:t xml:space="preserve"> </w:t>
      </w:r>
      <w:proofErr w:type="spellStart"/>
      <w:r w:rsidR="006B3DD9">
        <w:t>O</w:t>
      </w:r>
      <w:r w:rsidR="00AB736B">
        <w:t>ccupational</w:t>
      </w:r>
      <w:proofErr w:type="spellEnd"/>
      <w:r w:rsidR="006B3DD9">
        <w:t xml:space="preserve"> </w:t>
      </w:r>
      <w:proofErr w:type="spellStart"/>
      <w:r w:rsidR="006B3DD9">
        <w:t>P</w:t>
      </w:r>
      <w:r w:rsidR="00AB736B">
        <w:t>ensions</w:t>
      </w:r>
      <w:proofErr w:type="spellEnd"/>
      <w:r w:rsidR="00AB736B">
        <w:t xml:space="preserve"> </w:t>
      </w:r>
      <w:proofErr w:type="spellStart"/>
      <w:r w:rsidR="006B3DD9">
        <w:t>A</w:t>
      </w:r>
      <w:r w:rsidR="00AB736B">
        <w:t>uthority</w:t>
      </w:r>
      <w:proofErr w:type="spellEnd"/>
      <w:r w:rsidR="00AB736B">
        <w:t>, EIPOA-BoS-24-592</w:t>
      </w:r>
      <w:r w:rsidR="004A7542">
        <w:t>, 13 December 2024</w:t>
      </w:r>
      <w:r w:rsidR="006B3DD9">
        <w:t>«</w:t>
      </w:r>
      <w:r w:rsidR="00ED3004">
        <w:rPr>
          <w:rStyle w:val="FootnoteReference"/>
        </w:rPr>
        <w:footnoteReference w:id="1"/>
      </w:r>
      <w:r w:rsidR="004A7542">
        <w:t>.</w:t>
      </w:r>
    </w:p>
    <w:p w14:paraId="4FC622A8" w14:textId="77777777" w:rsidR="00A820A1" w:rsidRDefault="00A820A1" w:rsidP="006B3DD9">
      <w:pPr>
        <w:spacing w:after="0" w:line="300" w:lineRule="exact"/>
        <w:jc w:val="both"/>
      </w:pPr>
    </w:p>
    <w:p w14:paraId="63C3E5BC" w14:textId="1B0BBAB9" w:rsidR="00A820A1" w:rsidRDefault="00ED3004" w:rsidP="006B3DD9">
      <w:pPr>
        <w:spacing w:after="0" w:line="300" w:lineRule="exact"/>
        <w:jc w:val="both"/>
      </w:pPr>
      <w:r>
        <w:t xml:space="preserve">Agencija bo </w:t>
      </w:r>
      <w:r w:rsidR="003C6435">
        <w:t>v postopkih nadzora uporabljala posodobljeno mnenje.</w:t>
      </w:r>
      <w:r>
        <w:t xml:space="preserve"> </w:t>
      </w:r>
    </w:p>
    <w:p w14:paraId="7034747D" w14:textId="77777777" w:rsidR="00860584" w:rsidRDefault="00860584" w:rsidP="00235ABE">
      <w:pPr>
        <w:spacing w:after="0" w:line="300" w:lineRule="exact"/>
      </w:pPr>
    </w:p>
    <w:p w14:paraId="09D040C1" w14:textId="77777777" w:rsidR="00860584" w:rsidRDefault="00860584" w:rsidP="00235ABE">
      <w:pPr>
        <w:spacing w:after="0" w:line="300" w:lineRule="exact"/>
      </w:pPr>
    </w:p>
    <w:p w14:paraId="6E0E52FD" w14:textId="1F9CA44A" w:rsidR="00DE0AB5" w:rsidRPr="00BF4D44" w:rsidRDefault="00DE0AB5" w:rsidP="00DE0AB5">
      <w:pPr>
        <w:spacing w:after="0" w:line="300" w:lineRule="exact"/>
        <w:ind w:left="6480"/>
        <w:rPr>
          <w:b/>
          <w:bCs/>
        </w:rPr>
      </w:pPr>
      <w:r>
        <w:t xml:space="preserve">  </w:t>
      </w:r>
      <w:r w:rsidR="00C75008">
        <w:t xml:space="preserve">   </w:t>
      </w:r>
      <w:r w:rsidR="007A44CA" w:rsidRPr="00BF4D44">
        <w:rPr>
          <w:b/>
          <w:bCs/>
        </w:rPr>
        <w:t>m</w:t>
      </w:r>
      <w:r w:rsidR="00CE62E6" w:rsidRPr="00BF4D44">
        <w:rPr>
          <w:b/>
          <w:bCs/>
        </w:rPr>
        <w:t>ag</w:t>
      </w:r>
      <w:r w:rsidR="007A44CA" w:rsidRPr="00BF4D44">
        <w:rPr>
          <w:b/>
          <w:bCs/>
        </w:rPr>
        <w:t>.</w:t>
      </w:r>
      <w:r w:rsidR="00CE62E6" w:rsidRPr="00BF4D44">
        <w:rPr>
          <w:b/>
          <w:bCs/>
        </w:rPr>
        <w:t xml:space="preserve"> Gorazd Čibej</w:t>
      </w:r>
    </w:p>
    <w:p w14:paraId="36929A57" w14:textId="6391E884" w:rsidR="00DE0AB5" w:rsidRPr="00BF4D44" w:rsidRDefault="00DE0AB5" w:rsidP="00DE0AB5">
      <w:pPr>
        <w:spacing w:after="0" w:line="30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62E6">
        <w:t xml:space="preserve">         </w:t>
      </w:r>
      <w:r w:rsidR="39BD3C60">
        <w:t xml:space="preserve">  </w:t>
      </w:r>
      <w:r>
        <w:t>direktor</w:t>
      </w:r>
    </w:p>
    <w:p w14:paraId="3137BAC5" w14:textId="77777777" w:rsidR="00DE0AB5" w:rsidRDefault="00DE0AB5" w:rsidP="00235ABE">
      <w:pPr>
        <w:spacing w:after="0" w:line="300" w:lineRule="exact"/>
      </w:pPr>
    </w:p>
    <w:p w14:paraId="6F8CD3A9" w14:textId="36D62341" w:rsidR="00E8046A" w:rsidRPr="00DB0F34" w:rsidRDefault="00357387" w:rsidP="00E8046A">
      <w:pPr>
        <w:spacing w:after="0" w:line="300" w:lineRule="exact"/>
        <w:contextualSpacing/>
        <w:jc w:val="both"/>
        <w:rPr>
          <w:rFonts w:cs="Arial"/>
        </w:rPr>
      </w:pPr>
      <w:r>
        <w:rPr>
          <w:rFonts w:cs="Arial"/>
        </w:rPr>
        <w:t>Poslano</w:t>
      </w:r>
      <w:r w:rsidR="00E8046A" w:rsidRPr="00DB0F34">
        <w:rPr>
          <w:rFonts w:cs="Arial"/>
        </w:rPr>
        <w:t>:</w:t>
      </w:r>
    </w:p>
    <w:p w14:paraId="5809AC98" w14:textId="1E71FD71" w:rsidR="005A6FBE" w:rsidRPr="00B01EDA" w:rsidRDefault="00357387" w:rsidP="005A6FBE">
      <w:pPr>
        <w:numPr>
          <w:ilvl w:val="0"/>
          <w:numId w:val="13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za objavo na internetni strani Agencije</w:t>
      </w:r>
    </w:p>
    <w:p w14:paraId="1F4DD8DA" w14:textId="577C8A93" w:rsidR="00E8046A" w:rsidRPr="005271E5" w:rsidRDefault="008601DC" w:rsidP="00E8046A">
      <w:pPr>
        <w:pStyle w:val="ListParagraph"/>
        <w:numPr>
          <w:ilvl w:val="0"/>
          <w:numId w:val="13"/>
        </w:numPr>
        <w:spacing w:after="0" w:line="300" w:lineRule="exact"/>
        <w:jc w:val="both"/>
        <w:rPr>
          <w:szCs w:val="20"/>
        </w:rPr>
      </w:pPr>
      <w:r>
        <w:rPr>
          <w:rFonts w:cs="Trebuchet MS"/>
        </w:rPr>
        <w:t>v zbirko dokumentarnega gradiva</w:t>
      </w:r>
    </w:p>
    <w:sectPr w:rsidR="00E8046A" w:rsidRPr="005271E5" w:rsidSect="00C576DB">
      <w:headerReference w:type="default" r:id="rId13"/>
      <w:footerReference w:type="default" r:id="rId14"/>
      <w:type w:val="continuous"/>
      <w:pgSz w:w="11907" w:h="16840"/>
      <w:pgMar w:top="1418" w:right="1134" w:bottom="1418" w:left="1134" w:header="113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8154B" w14:textId="77777777" w:rsidR="004B7ECD" w:rsidRDefault="004B7ECD">
      <w:pPr>
        <w:spacing w:after="0" w:line="240" w:lineRule="auto"/>
      </w:pPr>
      <w:r>
        <w:separator/>
      </w:r>
    </w:p>
  </w:endnote>
  <w:endnote w:type="continuationSeparator" w:id="0">
    <w:p w14:paraId="74D3030E" w14:textId="77777777" w:rsidR="004B7ECD" w:rsidRDefault="004B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CE-Light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EC1B" w14:textId="77777777" w:rsidR="00E52AFE" w:rsidRDefault="00E52AFE">
    <w:pPr>
      <w:pStyle w:val="Footer"/>
      <w:tabs>
        <w:tab w:val="left" w:pos="4040"/>
        <w:tab w:val="center" w:pos="4819"/>
      </w:tabs>
      <w:rPr>
        <w:noProof/>
      </w:rPr>
    </w:pPr>
    <w:r>
      <w:tab/>
    </w:r>
    <w:r>
      <w:tab/>
    </w:r>
    <w:r>
      <w:tab/>
    </w:r>
  </w:p>
  <w:p w14:paraId="24AE95A9" w14:textId="6F135D20" w:rsidR="00E52AFE" w:rsidRDefault="00C75008">
    <w:pPr>
      <w:framePr w:hSpace="180" w:wrap="auto" w:vAnchor="text" w:hAnchor="text" w:x="3234" w:y="88"/>
      <w:spacing w:after="0" w:line="240" w:lineRule="auto"/>
      <w:rPr>
        <w:noProof/>
      </w:rPr>
    </w:pPr>
    <w:r>
      <w:rPr>
        <w:noProof/>
      </w:rPr>
      <w:drawing>
        <wp:inline distT="0" distB="0" distL="0" distR="0" wp14:anchorId="0943BDE8" wp14:editId="57F7510B">
          <wp:extent cx="2228850" cy="88900"/>
          <wp:effectExtent l="0" t="0" r="0" b="6350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B043AB" w14:textId="77777777" w:rsidR="00E52AFE" w:rsidRDefault="00E52AFE">
    <w:pPr>
      <w:pStyle w:val="Footer"/>
      <w:tabs>
        <w:tab w:val="left" w:pos="4040"/>
        <w:tab w:val="center" w:pos="481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B2BA" w14:textId="77777777" w:rsidR="00E52AFE" w:rsidRDefault="00E52AFE">
    <w:pPr>
      <w:pStyle w:val="Footer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E6E2" w14:textId="77777777" w:rsidR="004B7ECD" w:rsidRDefault="004B7ECD">
      <w:pPr>
        <w:spacing w:after="0" w:line="240" w:lineRule="auto"/>
      </w:pPr>
      <w:r>
        <w:separator/>
      </w:r>
    </w:p>
  </w:footnote>
  <w:footnote w:type="continuationSeparator" w:id="0">
    <w:p w14:paraId="7749DF1D" w14:textId="77777777" w:rsidR="004B7ECD" w:rsidRDefault="004B7ECD">
      <w:pPr>
        <w:spacing w:after="0" w:line="240" w:lineRule="auto"/>
      </w:pPr>
      <w:r>
        <w:continuationSeparator/>
      </w:r>
    </w:p>
  </w:footnote>
  <w:footnote w:id="1">
    <w:p w14:paraId="43DA2BA6" w14:textId="6C31AF9B" w:rsidR="00ED3004" w:rsidRDefault="00ED300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B03482">
          <w:rPr>
            <w:rStyle w:val="Hyperlink"/>
          </w:rPr>
          <w:t>https://www.eiopa.europa.eu/publications/opinion-supervision-management-operational-risks-faced-iorps_en</w:t>
        </w:r>
      </w:hyperlink>
    </w:p>
    <w:p w14:paraId="51C162A5" w14:textId="77777777" w:rsidR="00ED3004" w:rsidRDefault="00ED300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A394" w14:textId="4E4E1978" w:rsidR="00E52AFE" w:rsidRDefault="00C75008">
    <w:pPr>
      <w:pStyle w:val="Header"/>
      <w:spacing w:line="276" w:lineRule="atLeast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</w:rPr>
      <w:drawing>
        <wp:inline distT="0" distB="0" distL="0" distR="0" wp14:anchorId="6E352E72" wp14:editId="1A065AFD">
          <wp:extent cx="6064250" cy="469900"/>
          <wp:effectExtent l="0" t="0" r="0" b="6350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F366" w14:textId="77777777" w:rsidR="00E52AFE" w:rsidRDefault="00E52AFE">
    <w:pPr>
      <w:pStyle w:val="Header"/>
      <w:spacing w:line="276" w:lineRule="atLeast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98C"/>
    <w:multiLevelType w:val="hybridMultilevel"/>
    <w:tmpl w:val="CB842ED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234F0"/>
    <w:multiLevelType w:val="hybridMultilevel"/>
    <w:tmpl w:val="1E3AF76A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94110"/>
    <w:multiLevelType w:val="hybridMultilevel"/>
    <w:tmpl w:val="8E40B900"/>
    <w:lvl w:ilvl="0" w:tplc="4B3A3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B07C5"/>
    <w:multiLevelType w:val="hybridMultilevel"/>
    <w:tmpl w:val="61429BD8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FB21B9"/>
    <w:multiLevelType w:val="hybridMultilevel"/>
    <w:tmpl w:val="EEA00D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8F7DE2"/>
    <w:multiLevelType w:val="hybridMultilevel"/>
    <w:tmpl w:val="372608AA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052BEB"/>
    <w:multiLevelType w:val="hybridMultilevel"/>
    <w:tmpl w:val="32D23110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72BF3"/>
    <w:multiLevelType w:val="hybridMultilevel"/>
    <w:tmpl w:val="6ABE8EC6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A3C78"/>
    <w:multiLevelType w:val="hybridMultilevel"/>
    <w:tmpl w:val="76680C9A"/>
    <w:lvl w:ilvl="0" w:tplc="102260E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rebuchet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6532A"/>
    <w:multiLevelType w:val="hybridMultilevel"/>
    <w:tmpl w:val="5D224CDC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E2963"/>
    <w:multiLevelType w:val="hybridMultilevel"/>
    <w:tmpl w:val="E2F4686C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AA9"/>
    <w:multiLevelType w:val="hybridMultilevel"/>
    <w:tmpl w:val="81CE5FC6"/>
    <w:lvl w:ilvl="0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440F9E"/>
    <w:multiLevelType w:val="hybridMultilevel"/>
    <w:tmpl w:val="CA92B944"/>
    <w:lvl w:ilvl="0" w:tplc="F18C15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9782C"/>
    <w:multiLevelType w:val="hybridMultilevel"/>
    <w:tmpl w:val="FF8E8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4634A"/>
    <w:multiLevelType w:val="hybridMultilevel"/>
    <w:tmpl w:val="386ACD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983967">
    <w:abstractNumId w:val="1"/>
  </w:num>
  <w:num w:numId="2" w16cid:durableId="532886935">
    <w:abstractNumId w:val="7"/>
  </w:num>
  <w:num w:numId="3" w16cid:durableId="717095996">
    <w:abstractNumId w:val="10"/>
  </w:num>
  <w:num w:numId="4" w16cid:durableId="590118412">
    <w:abstractNumId w:val="6"/>
  </w:num>
  <w:num w:numId="5" w16cid:durableId="1581863860">
    <w:abstractNumId w:val="9"/>
  </w:num>
  <w:num w:numId="6" w16cid:durableId="1511289392">
    <w:abstractNumId w:val="5"/>
  </w:num>
  <w:num w:numId="7" w16cid:durableId="1591548340">
    <w:abstractNumId w:val="3"/>
  </w:num>
  <w:num w:numId="8" w16cid:durableId="1322197200">
    <w:abstractNumId w:val="0"/>
  </w:num>
  <w:num w:numId="9" w16cid:durableId="2012248295">
    <w:abstractNumId w:val="4"/>
  </w:num>
  <w:num w:numId="10" w16cid:durableId="5139038">
    <w:abstractNumId w:val="13"/>
  </w:num>
  <w:num w:numId="11" w16cid:durableId="1893733575">
    <w:abstractNumId w:val="8"/>
  </w:num>
  <w:num w:numId="12" w16cid:durableId="1161653592">
    <w:abstractNumId w:val="11"/>
  </w:num>
  <w:num w:numId="13" w16cid:durableId="1836796381">
    <w:abstractNumId w:val="2"/>
  </w:num>
  <w:num w:numId="14" w16cid:durableId="46688551">
    <w:abstractNumId w:val="12"/>
  </w:num>
  <w:num w:numId="15" w16cid:durableId="5819851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38"/>
    <w:rsid w:val="000012C3"/>
    <w:rsid w:val="00005EF5"/>
    <w:rsid w:val="000060C8"/>
    <w:rsid w:val="000234E8"/>
    <w:rsid w:val="0002547D"/>
    <w:rsid w:val="000275F1"/>
    <w:rsid w:val="0003473B"/>
    <w:rsid w:val="00037F38"/>
    <w:rsid w:val="00052DCF"/>
    <w:rsid w:val="00056FE2"/>
    <w:rsid w:val="0005756E"/>
    <w:rsid w:val="00065997"/>
    <w:rsid w:val="00066B36"/>
    <w:rsid w:val="00070C28"/>
    <w:rsid w:val="000722BC"/>
    <w:rsid w:val="0007396C"/>
    <w:rsid w:val="00075C1E"/>
    <w:rsid w:val="00076A57"/>
    <w:rsid w:val="00086782"/>
    <w:rsid w:val="00087F27"/>
    <w:rsid w:val="000A2A3B"/>
    <w:rsid w:val="000A7F92"/>
    <w:rsid w:val="000C722E"/>
    <w:rsid w:val="000D1C38"/>
    <w:rsid w:val="000E3182"/>
    <w:rsid w:val="000F360C"/>
    <w:rsid w:val="000F775E"/>
    <w:rsid w:val="00100154"/>
    <w:rsid w:val="001004E0"/>
    <w:rsid w:val="00103B64"/>
    <w:rsid w:val="00104BC2"/>
    <w:rsid w:val="001054B0"/>
    <w:rsid w:val="00113246"/>
    <w:rsid w:val="001173CC"/>
    <w:rsid w:val="00126BF6"/>
    <w:rsid w:val="00127E41"/>
    <w:rsid w:val="00133DCE"/>
    <w:rsid w:val="0013448B"/>
    <w:rsid w:val="00142E40"/>
    <w:rsid w:val="001510B8"/>
    <w:rsid w:val="00156D33"/>
    <w:rsid w:val="00156E5C"/>
    <w:rsid w:val="00170228"/>
    <w:rsid w:val="0017240E"/>
    <w:rsid w:val="001828B8"/>
    <w:rsid w:val="00190268"/>
    <w:rsid w:val="00194C55"/>
    <w:rsid w:val="001A4971"/>
    <w:rsid w:val="001A6533"/>
    <w:rsid w:val="001B540C"/>
    <w:rsid w:val="001C0C2C"/>
    <w:rsid w:val="001C1F4E"/>
    <w:rsid w:val="001C3C3C"/>
    <w:rsid w:val="001C71DD"/>
    <w:rsid w:val="001D4477"/>
    <w:rsid w:val="001D6CE1"/>
    <w:rsid w:val="001E4DE8"/>
    <w:rsid w:val="001E6C90"/>
    <w:rsid w:val="001F1B2F"/>
    <w:rsid w:val="001F3A4D"/>
    <w:rsid w:val="001F64CC"/>
    <w:rsid w:val="002010BF"/>
    <w:rsid w:val="00211428"/>
    <w:rsid w:val="0021789B"/>
    <w:rsid w:val="002210A5"/>
    <w:rsid w:val="00235ABE"/>
    <w:rsid w:val="00241065"/>
    <w:rsid w:val="002410B1"/>
    <w:rsid w:val="00243044"/>
    <w:rsid w:val="00243819"/>
    <w:rsid w:val="002445AE"/>
    <w:rsid w:val="002468A7"/>
    <w:rsid w:val="00247132"/>
    <w:rsid w:val="002505DB"/>
    <w:rsid w:val="00251918"/>
    <w:rsid w:val="002546FA"/>
    <w:rsid w:val="0025604F"/>
    <w:rsid w:val="00256954"/>
    <w:rsid w:val="002616F1"/>
    <w:rsid w:val="00266CB6"/>
    <w:rsid w:val="0028225E"/>
    <w:rsid w:val="0029185E"/>
    <w:rsid w:val="00291B2D"/>
    <w:rsid w:val="00294CB5"/>
    <w:rsid w:val="00297BE4"/>
    <w:rsid w:val="002A1357"/>
    <w:rsid w:val="002A1960"/>
    <w:rsid w:val="002A4080"/>
    <w:rsid w:val="002A511B"/>
    <w:rsid w:val="002A61BB"/>
    <w:rsid w:val="002A791E"/>
    <w:rsid w:val="002B0D18"/>
    <w:rsid w:val="002E09D9"/>
    <w:rsid w:val="002E2B2D"/>
    <w:rsid w:val="002E6135"/>
    <w:rsid w:val="002F04AD"/>
    <w:rsid w:val="002F4326"/>
    <w:rsid w:val="002F5B5C"/>
    <w:rsid w:val="0030341D"/>
    <w:rsid w:val="003119FD"/>
    <w:rsid w:val="00312BB0"/>
    <w:rsid w:val="003147D4"/>
    <w:rsid w:val="003214D3"/>
    <w:rsid w:val="003222F2"/>
    <w:rsid w:val="0032344B"/>
    <w:rsid w:val="003333DA"/>
    <w:rsid w:val="00343F7A"/>
    <w:rsid w:val="00344207"/>
    <w:rsid w:val="003460B9"/>
    <w:rsid w:val="00346125"/>
    <w:rsid w:val="00352418"/>
    <w:rsid w:val="00357387"/>
    <w:rsid w:val="00360C16"/>
    <w:rsid w:val="00376336"/>
    <w:rsid w:val="0037788F"/>
    <w:rsid w:val="0038417A"/>
    <w:rsid w:val="00394ACA"/>
    <w:rsid w:val="003970C1"/>
    <w:rsid w:val="003A030D"/>
    <w:rsid w:val="003A2158"/>
    <w:rsid w:val="003A5D55"/>
    <w:rsid w:val="003B172C"/>
    <w:rsid w:val="003B7DD6"/>
    <w:rsid w:val="003C08D3"/>
    <w:rsid w:val="003C4A14"/>
    <w:rsid w:val="003C6435"/>
    <w:rsid w:val="003C67E1"/>
    <w:rsid w:val="003D6388"/>
    <w:rsid w:val="003E5849"/>
    <w:rsid w:val="003F2575"/>
    <w:rsid w:val="00404ABC"/>
    <w:rsid w:val="00410338"/>
    <w:rsid w:val="0042556C"/>
    <w:rsid w:val="004326F0"/>
    <w:rsid w:val="00434267"/>
    <w:rsid w:val="00445018"/>
    <w:rsid w:val="004560BE"/>
    <w:rsid w:val="00457693"/>
    <w:rsid w:val="00461C2E"/>
    <w:rsid w:val="004645E7"/>
    <w:rsid w:val="004661AA"/>
    <w:rsid w:val="00466582"/>
    <w:rsid w:val="00484058"/>
    <w:rsid w:val="004849EB"/>
    <w:rsid w:val="0049035E"/>
    <w:rsid w:val="00490B85"/>
    <w:rsid w:val="004A0C6A"/>
    <w:rsid w:val="004A2DD3"/>
    <w:rsid w:val="004A7542"/>
    <w:rsid w:val="004B0A06"/>
    <w:rsid w:val="004B1189"/>
    <w:rsid w:val="004B27BF"/>
    <w:rsid w:val="004B7ECD"/>
    <w:rsid w:val="004C0D7D"/>
    <w:rsid w:val="004C0DBE"/>
    <w:rsid w:val="004C723A"/>
    <w:rsid w:val="004D0D45"/>
    <w:rsid w:val="004D2339"/>
    <w:rsid w:val="004D36A3"/>
    <w:rsid w:val="004E1871"/>
    <w:rsid w:val="004E1E93"/>
    <w:rsid w:val="004E4835"/>
    <w:rsid w:val="004E5AEB"/>
    <w:rsid w:val="004F2C4E"/>
    <w:rsid w:val="004F2EE6"/>
    <w:rsid w:val="004F3776"/>
    <w:rsid w:val="00501904"/>
    <w:rsid w:val="0050407B"/>
    <w:rsid w:val="005055A9"/>
    <w:rsid w:val="00510173"/>
    <w:rsid w:val="00510BBE"/>
    <w:rsid w:val="005215EB"/>
    <w:rsid w:val="00522F02"/>
    <w:rsid w:val="0053052A"/>
    <w:rsid w:val="00531C4C"/>
    <w:rsid w:val="00536899"/>
    <w:rsid w:val="005378C3"/>
    <w:rsid w:val="005403B1"/>
    <w:rsid w:val="00540F28"/>
    <w:rsid w:val="005420AA"/>
    <w:rsid w:val="005538B9"/>
    <w:rsid w:val="005548FF"/>
    <w:rsid w:val="00570B0F"/>
    <w:rsid w:val="005811C6"/>
    <w:rsid w:val="0058162D"/>
    <w:rsid w:val="005829B3"/>
    <w:rsid w:val="00582E79"/>
    <w:rsid w:val="005876EF"/>
    <w:rsid w:val="005970C2"/>
    <w:rsid w:val="005A344D"/>
    <w:rsid w:val="005A36FE"/>
    <w:rsid w:val="005A3B54"/>
    <w:rsid w:val="005A68C7"/>
    <w:rsid w:val="005A6FBE"/>
    <w:rsid w:val="005B2E53"/>
    <w:rsid w:val="005B6821"/>
    <w:rsid w:val="005C14D2"/>
    <w:rsid w:val="005C3FBF"/>
    <w:rsid w:val="005C5F46"/>
    <w:rsid w:val="005C70CA"/>
    <w:rsid w:val="005E4E0B"/>
    <w:rsid w:val="005E5503"/>
    <w:rsid w:val="005F0204"/>
    <w:rsid w:val="005F0734"/>
    <w:rsid w:val="005F30E6"/>
    <w:rsid w:val="005F3EE5"/>
    <w:rsid w:val="005F5DE9"/>
    <w:rsid w:val="005F7608"/>
    <w:rsid w:val="00601163"/>
    <w:rsid w:val="00613D9A"/>
    <w:rsid w:val="00615885"/>
    <w:rsid w:val="00624FAA"/>
    <w:rsid w:val="00646B43"/>
    <w:rsid w:val="0064720B"/>
    <w:rsid w:val="00651D11"/>
    <w:rsid w:val="00651D71"/>
    <w:rsid w:val="00655D5C"/>
    <w:rsid w:val="00665DF7"/>
    <w:rsid w:val="006667BC"/>
    <w:rsid w:val="006673FC"/>
    <w:rsid w:val="0067131C"/>
    <w:rsid w:val="006733AD"/>
    <w:rsid w:val="006739A2"/>
    <w:rsid w:val="006804FF"/>
    <w:rsid w:val="00681BC3"/>
    <w:rsid w:val="0068224E"/>
    <w:rsid w:val="0068246D"/>
    <w:rsid w:val="00690B0A"/>
    <w:rsid w:val="0069155F"/>
    <w:rsid w:val="006930DD"/>
    <w:rsid w:val="006946FD"/>
    <w:rsid w:val="0069552E"/>
    <w:rsid w:val="00696AA0"/>
    <w:rsid w:val="00696EE2"/>
    <w:rsid w:val="006B3DD9"/>
    <w:rsid w:val="006C7162"/>
    <w:rsid w:val="006D0B6A"/>
    <w:rsid w:val="006D33F8"/>
    <w:rsid w:val="006D54D4"/>
    <w:rsid w:val="006E1E10"/>
    <w:rsid w:val="006E5B66"/>
    <w:rsid w:val="006F1B94"/>
    <w:rsid w:val="006F2354"/>
    <w:rsid w:val="006F429B"/>
    <w:rsid w:val="0070379A"/>
    <w:rsid w:val="00706E04"/>
    <w:rsid w:val="00707CA1"/>
    <w:rsid w:val="0071505A"/>
    <w:rsid w:val="0072692E"/>
    <w:rsid w:val="0072731B"/>
    <w:rsid w:val="00733361"/>
    <w:rsid w:val="00743225"/>
    <w:rsid w:val="00755CF3"/>
    <w:rsid w:val="00757997"/>
    <w:rsid w:val="00763618"/>
    <w:rsid w:val="007646D4"/>
    <w:rsid w:val="0077320D"/>
    <w:rsid w:val="007741F5"/>
    <w:rsid w:val="007825CD"/>
    <w:rsid w:val="00783E84"/>
    <w:rsid w:val="0078668E"/>
    <w:rsid w:val="00794FB7"/>
    <w:rsid w:val="007A44CA"/>
    <w:rsid w:val="007C3360"/>
    <w:rsid w:val="007D4E93"/>
    <w:rsid w:val="007D5EBA"/>
    <w:rsid w:val="007E1A1D"/>
    <w:rsid w:val="007E22DF"/>
    <w:rsid w:val="007E3DED"/>
    <w:rsid w:val="007E5C0C"/>
    <w:rsid w:val="007F00CF"/>
    <w:rsid w:val="007F02D1"/>
    <w:rsid w:val="007F13BB"/>
    <w:rsid w:val="007F1E31"/>
    <w:rsid w:val="007F66EB"/>
    <w:rsid w:val="007F7CD8"/>
    <w:rsid w:val="00813EFE"/>
    <w:rsid w:val="0081689F"/>
    <w:rsid w:val="00821BB5"/>
    <w:rsid w:val="00823B46"/>
    <w:rsid w:val="00825EF6"/>
    <w:rsid w:val="0083233B"/>
    <w:rsid w:val="0083340B"/>
    <w:rsid w:val="00840C79"/>
    <w:rsid w:val="008441C3"/>
    <w:rsid w:val="00847775"/>
    <w:rsid w:val="008519FB"/>
    <w:rsid w:val="008521B3"/>
    <w:rsid w:val="0085232E"/>
    <w:rsid w:val="008526AF"/>
    <w:rsid w:val="00853DB3"/>
    <w:rsid w:val="008601DC"/>
    <w:rsid w:val="00860584"/>
    <w:rsid w:val="0086494A"/>
    <w:rsid w:val="008731A8"/>
    <w:rsid w:val="00896E01"/>
    <w:rsid w:val="00897338"/>
    <w:rsid w:val="008A005E"/>
    <w:rsid w:val="008B100F"/>
    <w:rsid w:val="008B4345"/>
    <w:rsid w:val="008C03FC"/>
    <w:rsid w:val="008C0A9C"/>
    <w:rsid w:val="008C3F8C"/>
    <w:rsid w:val="008C4F49"/>
    <w:rsid w:val="008D5867"/>
    <w:rsid w:val="008E4A3F"/>
    <w:rsid w:val="008F1CAF"/>
    <w:rsid w:val="008F2C55"/>
    <w:rsid w:val="008F715C"/>
    <w:rsid w:val="00902C1E"/>
    <w:rsid w:val="00903B3A"/>
    <w:rsid w:val="009062B8"/>
    <w:rsid w:val="00921538"/>
    <w:rsid w:val="0092667E"/>
    <w:rsid w:val="00926F2F"/>
    <w:rsid w:val="0093217C"/>
    <w:rsid w:val="00932830"/>
    <w:rsid w:val="009341C0"/>
    <w:rsid w:val="00940346"/>
    <w:rsid w:val="009446FE"/>
    <w:rsid w:val="00955160"/>
    <w:rsid w:val="009555C8"/>
    <w:rsid w:val="00964D48"/>
    <w:rsid w:val="00966B4E"/>
    <w:rsid w:val="009673C1"/>
    <w:rsid w:val="00971A26"/>
    <w:rsid w:val="0098018F"/>
    <w:rsid w:val="00980E7E"/>
    <w:rsid w:val="009820B8"/>
    <w:rsid w:val="0098224E"/>
    <w:rsid w:val="00982DEF"/>
    <w:rsid w:val="0098319F"/>
    <w:rsid w:val="00985A36"/>
    <w:rsid w:val="00985BD3"/>
    <w:rsid w:val="00990352"/>
    <w:rsid w:val="00995326"/>
    <w:rsid w:val="00995AF2"/>
    <w:rsid w:val="00995FC9"/>
    <w:rsid w:val="009A2F69"/>
    <w:rsid w:val="009B6896"/>
    <w:rsid w:val="009C038D"/>
    <w:rsid w:val="009C2FD1"/>
    <w:rsid w:val="009D6BFC"/>
    <w:rsid w:val="009E2F19"/>
    <w:rsid w:val="009E4FFA"/>
    <w:rsid w:val="009F0344"/>
    <w:rsid w:val="009F647F"/>
    <w:rsid w:val="00A10204"/>
    <w:rsid w:val="00A14506"/>
    <w:rsid w:val="00A160C6"/>
    <w:rsid w:val="00A22B1C"/>
    <w:rsid w:val="00A32B6C"/>
    <w:rsid w:val="00A33E52"/>
    <w:rsid w:val="00A35A70"/>
    <w:rsid w:val="00A406E9"/>
    <w:rsid w:val="00A43ABA"/>
    <w:rsid w:val="00A44566"/>
    <w:rsid w:val="00A57692"/>
    <w:rsid w:val="00A577E7"/>
    <w:rsid w:val="00A57CC3"/>
    <w:rsid w:val="00A60F73"/>
    <w:rsid w:val="00A62A15"/>
    <w:rsid w:val="00A638B3"/>
    <w:rsid w:val="00A667C1"/>
    <w:rsid w:val="00A7270C"/>
    <w:rsid w:val="00A8007D"/>
    <w:rsid w:val="00A820A1"/>
    <w:rsid w:val="00A846DD"/>
    <w:rsid w:val="00A95FDA"/>
    <w:rsid w:val="00AA09BB"/>
    <w:rsid w:val="00AB61BE"/>
    <w:rsid w:val="00AB736B"/>
    <w:rsid w:val="00AB77EC"/>
    <w:rsid w:val="00AC0BD3"/>
    <w:rsid w:val="00AD065C"/>
    <w:rsid w:val="00AD1FEF"/>
    <w:rsid w:val="00AE4DCC"/>
    <w:rsid w:val="00AF0C48"/>
    <w:rsid w:val="00AF2921"/>
    <w:rsid w:val="00AF5187"/>
    <w:rsid w:val="00B01C48"/>
    <w:rsid w:val="00B035F3"/>
    <w:rsid w:val="00B13F69"/>
    <w:rsid w:val="00B16FD5"/>
    <w:rsid w:val="00B252FD"/>
    <w:rsid w:val="00B2681C"/>
    <w:rsid w:val="00B46265"/>
    <w:rsid w:val="00B471BD"/>
    <w:rsid w:val="00B50F4E"/>
    <w:rsid w:val="00B60247"/>
    <w:rsid w:val="00B61F03"/>
    <w:rsid w:val="00B631FE"/>
    <w:rsid w:val="00B70882"/>
    <w:rsid w:val="00B70F4E"/>
    <w:rsid w:val="00B72811"/>
    <w:rsid w:val="00B72CA0"/>
    <w:rsid w:val="00B9008F"/>
    <w:rsid w:val="00BB022D"/>
    <w:rsid w:val="00BB0F98"/>
    <w:rsid w:val="00BB2A69"/>
    <w:rsid w:val="00BB32C0"/>
    <w:rsid w:val="00BB3B41"/>
    <w:rsid w:val="00BB428B"/>
    <w:rsid w:val="00BB4995"/>
    <w:rsid w:val="00BC0082"/>
    <w:rsid w:val="00BC13EE"/>
    <w:rsid w:val="00BC30DB"/>
    <w:rsid w:val="00BC3DD4"/>
    <w:rsid w:val="00BC6652"/>
    <w:rsid w:val="00BC75BA"/>
    <w:rsid w:val="00BD15CB"/>
    <w:rsid w:val="00BD3D15"/>
    <w:rsid w:val="00BD60BC"/>
    <w:rsid w:val="00BD79A6"/>
    <w:rsid w:val="00BE0D6A"/>
    <w:rsid w:val="00BE4CCE"/>
    <w:rsid w:val="00BF4A50"/>
    <w:rsid w:val="00BF4D44"/>
    <w:rsid w:val="00C106CF"/>
    <w:rsid w:val="00C10C91"/>
    <w:rsid w:val="00C10D06"/>
    <w:rsid w:val="00C10D34"/>
    <w:rsid w:val="00C136F6"/>
    <w:rsid w:val="00C171B4"/>
    <w:rsid w:val="00C20879"/>
    <w:rsid w:val="00C22933"/>
    <w:rsid w:val="00C254CC"/>
    <w:rsid w:val="00C26028"/>
    <w:rsid w:val="00C36D69"/>
    <w:rsid w:val="00C37E22"/>
    <w:rsid w:val="00C410D4"/>
    <w:rsid w:val="00C437C1"/>
    <w:rsid w:val="00C512E6"/>
    <w:rsid w:val="00C576DB"/>
    <w:rsid w:val="00C600CA"/>
    <w:rsid w:val="00C62BF3"/>
    <w:rsid w:val="00C651BE"/>
    <w:rsid w:val="00C75008"/>
    <w:rsid w:val="00C770B5"/>
    <w:rsid w:val="00C83625"/>
    <w:rsid w:val="00C92D53"/>
    <w:rsid w:val="00C93402"/>
    <w:rsid w:val="00CA63DB"/>
    <w:rsid w:val="00CB133E"/>
    <w:rsid w:val="00CC48B2"/>
    <w:rsid w:val="00CC48DF"/>
    <w:rsid w:val="00CE1D72"/>
    <w:rsid w:val="00CE2668"/>
    <w:rsid w:val="00CE3634"/>
    <w:rsid w:val="00CE62E6"/>
    <w:rsid w:val="00CE779D"/>
    <w:rsid w:val="00CE796F"/>
    <w:rsid w:val="00CF3485"/>
    <w:rsid w:val="00D01AC3"/>
    <w:rsid w:val="00D12FE6"/>
    <w:rsid w:val="00D2022D"/>
    <w:rsid w:val="00D226CC"/>
    <w:rsid w:val="00D30950"/>
    <w:rsid w:val="00D42644"/>
    <w:rsid w:val="00D43CB8"/>
    <w:rsid w:val="00D45DE9"/>
    <w:rsid w:val="00D46889"/>
    <w:rsid w:val="00D51000"/>
    <w:rsid w:val="00D53C66"/>
    <w:rsid w:val="00D56DC2"/>
    <w:rsid w:val="00D603DD"/>
    <w:rsid w:val="00D61FA2"/>
    <w:rsid w:val="00D666DF"/>
    <w:rsid w:val="00D67D40"/>
    <w:rsid w:val="00D7156B"/>
    <w:rsid w:val="00D74C5D"/>
    <w:rsid w:val="00D91731"/>
    <w:rsid w:val="00D92F9D"/>
    <w:rsid w:val="00DB0615"/>
    <w:rsid w:val="00DB2E45"/>
    <w:rsid w:val="00DB5E29"/>
    <w:rsid w:val="00DB660A"/>
    <w:rsid w:val="00DD2242"/>
    <w:rsid w:val="00DD3013"/>
    <w:rsid w:val="00DD61E6"/>
    <w:rsid w:val="00DD6F09"/>
    <w:rsid w:val="00DD7A6A"/>
    <w:rsid w:val="00DE0AB5"/>
    <w:rsid w:val="00DE5F8F"/>
    <w:rsid w:val="00DE761D"/>
    <w:rsid w:val="00DF02D3"/>
    <w:rsid w:val="00DF0462"/>
    <w:rsid w:val="00DF1DA7"/>
    <w:rsid w:val="00DF425A"/>
    <w:rsid w:val="00E0102C"/>
    <w:rsid w:val="00E074B4"/>
    <w:rsid w:val="00E07889"/>
    <w:rsid w:val="00E21A6F"/>
    <w:rsid w:val="00E2263A"/>
    <w:rsid w:val="00E22F6D"/>
    <w:rsid w:val="00E2672C"/>
    <w:rsid w:val="00E32C1D"/>
    <w:rsid w:val="00E342C4"/>
    <w:rsid w:val="00E45BED"/>
    <w:rsid w:val="00E52AFE"/>
    <w:rsid w:val="00E57BD1"/>
    <w:rsid w:val="00E62317"/>
    <w:rsid w:val="00E65D3B"/>
    <w:rsid w:val="00E74B38"/>
    <w:rsid w:val="00E77215"/>
    <w:rsid w:val="00E8046A"/>
    <w:rsid w:val="00E8194C"/>
    <w:rsid w:val="00E85548"/>
    <w:rsid w:val="00E917C7"/>
    <w:rsid w:val="00E9196C"/>
    <w:rsid w:val="00E93EF6"/>
    <w:rsid w:val="00E971F4"/>
    <w:rsid w:val="00EA094D"/>
    <w:rsid w:val="00EA21EF"/>
    <w:rsid w:val="00EA6360"/>
    <w:rsid w:val="00EA7CF6"/>
    <w:rsid w:val="00EB3365"/>
    <w:rsid w:val="00EC6743"/>
    <w:rsid w:val="00ED3004"/>
    <w:rsid w:val="00EF2BAE"/>
    <w:rsid w:val="00EF4E05"/>
    <w:rsid w:val="00F02C50"/>
    <w:rsid w:val="00F048EF"/>
    <w:rsid w:val="00F05CD7"/>
    <w:rsid w:val="00F0628C"/>
    <w:rsid w:val="00F11286"/>
    <w:rsid w:val="00F15CD9"/>
    <w:rsid w:val="00F15D09"/>
    <w:rsid w:val="00F20B76"/>
    <w:rsid w:val="00F24CD2"/>
    <w:rsid w:val="00F31214"/>
    <w:rsid w:val="00F34E33"/>
    <w:rsid w:val="00F415ED"/>
    <w:rsid w:val="00F42A1D"/>
    <w:rsid w:val="00F4367B"/>
    <w:rsid w:val="00F449F9"/>
    <w:rsid w:val="00F45B1B"/>
    <w:rsid w:val="00F461E7"/>
    <w:rsid w:val="00F50EDF"/>
    <w:rsid w:val="00F53D29"/>
    <w:rsid w:val="00F62761"/>
    <w:rsid w:val="00F657DE"/>
    <w:rsid w:val="00F673A9"/>
    <w:rsid w:val="00F67623"/>
    <w:rsid w:val="00F81A6E"/>
    <w:rsid w:val="00F83286"/>
    <w:rsid w:val="00F8674E"/>
    <w:rsid w:val="00F940EC"/>
    <w:rsid w:val="00FA0864"/>
    <w:rsid w:val="00FA2778"/>
    <w:rsid w:val="00FA3892"/>
    <w:rsid w:val="00FA795A"/>
    <w:rsid w:val="00FB5CD8"/>
    <w:rsid w:val="00FC2CFF"/>
    <w:rsid w:val="00FC3DAB"/>
    <w:rsid w:val="00FC6971"/>
    <w:rsid w:val="00FD2164"/>
    <w:rsid w:val="00FD67BA"/>
    <w:rsid w:val="00FD71E2"/>
    <w:rsid w:val="00FE2DC6"/>
    <w:rsid w:val="00FE5B83"/>
    <w:rsid w:val="00FE77CB"/>
    <w:rsid w:val="00FF0671"/>
    <w:rsid w:val="00FF10E7"/>
    <w:rsid w:val="00FF3093"/>
    <w:rsid w:val="05F332C9"/>
    <w:rsid w:val="12F476EF"/>
    <w:rsid w:val="18C0A6DD"/>
    <w:rsid w:val="23FBCAD2"/>
    <w:rsid w:val="28E12C71"/>
    <w:rsid w:val="39BD3C60"/>
    <w:rsid w:val="3B2CBAA3"/>
    <w:rsid w:val="439D3C47"/>
    <w:rsid w:val="53F894B6"/>
    <w:rsid w:val="719BD988"/>
    <w:rsid w:val="7A36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F5FF0"/>
  <w15:chartTrackingRefBased/>
  <w15:docId w15:val="{802B6289-3D83-4938-84FC-A5669E3F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tLeast"/>
    </w:pPr>
    <w:rPr>
      <w:rFonts w:ascii="Trebuchet MS" w:hAnsi="Trebuchet MS" w:cs="Trebuchet M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esedilooblaka1">
    <w:name w:val="Besedilo oblačka1"/>
    <w:basedOn w:val="Normal"/>
    <w:pPr>
      <w:spacing w:after="0" w:line="240" w:lineRule="auto"/>
    </w:pPr>
    <w:rPr>
      <w:rFonts w:ascii="Tahoma" w:hAnsi="Tahoma" w:cs="Tahoma"/>
      <w:sz w:val="16"/>
    </w:rPr>
  </w:style>
  <w:style w:type="paragraph" w:customStyle="1" w:styleId="Brezrazmikov1">
    <w:name w:val="Brez razmikov1"/>
    <w:qFormat/>
    <w:rPr>
      <w:rFonts w:ascii="Trebuchet MS" w:hAnsi="Trebuchet MS" w:cs="Trebuchet MS"/>
    </w:rPr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sz w:val="32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sz w:val="24"/>
    </w:rPr>
  </w:style>
  <w:style w:type="paragraph" w:customStyle="1" w:styleId="Citat1">
    <w:name w:val="Citat1"/>
    <w:basedOn w:val="Normal"/>
    <w:next w:val="Normal"/>
    <w:rPr>
      <w:i/>
      <w:color w:val="000000"/>
    </w:rPr>
  </w:style>
  <w:style w:type="paragraph" w:customStyle="1" w:styleId="Intenzivencitat1">
    <w:name w:val="Intenziven citat1"/>
    <w:basedOn w:val="Normal"/>
    <w:next w:val="Normal"/>
    <w:pPr>
      <w:pBdr>
        <w:bottom w:val="single" w:sz="6" w:space="4" w:color="C0C0C0"/>
      </w:pBdr>
      <w:spacing w:before="200" w:after="280"/>
      <w:ind w:left="936" w:right="936"/>
    </w:pPr>
    <w:rPr>
      <w:b/>
      <w:i/>
      <w:color w:val="FFFF00"/>
    </w:rPr>
  </w:style>
  <w:style w:type="paragraph" w:customStyle="1" w:styleId="Odstavekseznama1">
    <w:name w:val="Odstavek seznama1"/>
    <w:basedOn w:val="Normal"/>
    <w:pPr>
      <w:ind w:left="708"/>
    </w:p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Arial" w:hAnsi="Arial" w:cs="Arial"/>
      <w:sz w:val="22"/>
    </w:rPr>
  </w:style>
  <w:style w:type="paragraph" w:customStyle="1" w:styleId="HTML-oblikovano1">
    <w:name w:val="HTML-oblikovano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1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33F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D33F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106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6CF"/>
  </w:style>
  <w:style w:type="character" w:customStyle="1" w:styleId="CommentTextChar">
    <w:name w:val="Comment Text Char"/>
    <w:link w:val="CommentText"/>
    <w:uiPriority w:val="99"/>
    <w:rsid w:val="00C106CF"/>
    <w:rPr>
      <w:rFonts w:ascii="Trebuchet MS" w:hAnsi="Trebuchet MS" w:cs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6C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06CF"/>
    <w:rPr>
      <w:rFonts w:ascii="Trebuchet MS" w:hAnsi="Trebuchet MS" w:cs="Trebuchet MS"/>
      <w:b/>
      <w:bCs/>
    </w:rPr>
  </w:style>
  <w:style w:type="paragraph" w:styleId="Revision">
    <w:name w:val="Revision"/>
    <w:hidden/>
    <w:uiPriority w:val="99"/>
    <w:semiHidden/>
    <w:rsid w:val="00C75008"/>
    <w:rPr>
      <w:rFonts w:ascii="Trebuchet MS" w:hAnsi="Trebuchet MS" w:cs="Trebuchet MS"/>
    </w:rPr>
  </w:style>
  <w:style w:type="paragraph" w:styleId="ListParagraph">
    <w:name w:val="List Paragraph"/>
    <w:basedOn w:val="Normal"/>
    <w:uiPriority w:val="34"/>
    <w:qFormat/>
    <w:rsid w:val="009F0344"/>
    <w:pPr>
      <w:spacing w:line="276" w:lineRule="auto"/>
      <w:ind w:left="720"/>
      <w:contextualSpacing/>
    </w:pPr>
    <w:rPr>
      <w:rFonts w:eastAsia="Calibri" w:cs="Times New Roman"/>
      <w:szCs w:val="22"/>
      <w:lang w:eastAsia="en-US"/>
    </w:rPr>
  </w:style>
  <w:style w:type="character" w:customStyle="1" w:styleId="FooterChar">
    <w:name w:val="Footer Char"/>
    <w:link w:val="Footer"/>
    <w:rsid w:val="008B100F"/>
    <w:rPr>
      <w:rFonts w:ascii="Trebuchet MS" w:hAnsi="Trebuchet MS" w:cs="Trebuchet M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71B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1BD"/>
    <w:rPr>
      <w:rFonts w:ascii="Trebuchet MS" w:hAnsi="Trebuchet MS" w:cs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B471B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D30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iopa.europa.eu/publications/opinion-supervision-management-operational-risks-faced-iorps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b3bfc-b442-412a-bd34-a5e028ccec63">
      <Terms xmlns="http://schemas.microsoft.com/office/infopath/2007/PartnerControls"/>
    </lcf76f155ced4ddcb4097134ff3c332f>
    <TaxCatchAll xmlns="62eec898-faee-4f74-beac-da999ca8b07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6E29311719C94AA6A2A5D66CCE62F5" ma:contentTypeVersion="11" ma:contentTypeDescription="Ustvari nov dokument." ma:contentTypeScope="" ma:versionID="2f8ea70c9cab271c2fbd28dce0247db1">
  <xsd:schema xmlns:xsd="http://www.w3.org/2001/XMLSchema" xmlns:xs="http://www.w3.org/2001/XMLSchema" xmlns:p="http://schemas.microsoft.com/office/2006/metadata/properties" xmlns:ns2="ae8b3bfc-b442-412a-bd34-a5e028ccec63" xmlns:ns3="62eec898-faee-4f74-beac-da999ca8b076" targetNamespace="http://schemas.microsoft.com/office/2006/metadata/properties" ma:root="true" ma:fieldsID="caeb4b06eed3315169a4be6ec0905f3a" ns2:_="" ns3:_="">
    <xsd:import namespace="ae8b3bfc-b442-412a-bd34-a5e028ccec63"/>
    <xsd:import namespace="62eec898-faee-4f74-beac-da999ca8b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b3bfc-b442-412a-bd34-a5e028ccec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e" ma:readOnly="false" ma:fieldId="{5cf76f15-5ced-4ddc-b409-7134ff3c332f}" ma:taxonomyMulti="true" ma:sspId="bf51007d-b64e-47e5-9298-d924fb057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ec898-faee-4f74-beac-da999ca8b07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7aa2c-3634-4e6c-895e-40ec787954de}" ma:internalName="TaxCatchAll" ma:showField="CatchAllData" ma:web="62eec898-faee-4f74-beac-da999ca8b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EA194-FBB5-4F19-AC7C-E9132EA9A1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D3547-46EF-47EA-8AAF-50F509EDD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5EF79-A398-429C-B97F-6102AF6EE9E3}">
  <ds:schemaRefs>
    <ds:schemaRef ds:uri="http://schemas.microsoft.com/office/2006/metadata/properties"/>
    <ds:schemaRef ds:uri="http://schemas.microsoft.com/office/infopath/2007/PartnerControls"/>
    <ds:schemaRef ds:uri="ae8b3bfc-b442-412a-bd34-a5e028ccec63"/>
    <ds:schemaRef ds:uri="62eec898-faee-4f74-beac-da999ca8b076"/>
  </ds:schemaRefs>
</ds:datastoreItem>
</file>

<file path=customXml/itemProps4.xml><?xml version="1.0" encoding="utf-8"?>
<ds:datastoreItem xmlns:ds="http://schemas.openxmlformats.org/officeDocument/2006/customXml" ds:itemID="{9DF4BB77-5714-43EF-B4E5-748930D88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b3bfc-b442-412a-bd34-a5e028ccec63"/>
    <ds:schemaRef ds:uri="62eec898-faee-4f74-beac-da999ca8b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175</Words>
  <Characters>1002</Characters>
  <Application>Microsoft Office Word</Application>
  <DocSecurity>0</DocSecurity>
  <Lines>8</Lines>
  <Paragraphs>2</Paragraphs>
  <ScaleCrop>false</ScaleCrop>
  <Company>AZN</Company>
  <LinksUpToDate>false</LinksUpToDate>
  <CharactersWithSpaces>1175</CharactersWithSpaces>
  <SharedDoc>false</SharedDoc>
  <HLinks>
    <vt:vector size="6" baseType="variant">
      <vt:variant>
        <vt:i4>7667780</vt:i4>
      </vt:variant>
      <vt:variant>
        <vt:i4>0</vt:i4>
      </vt:variant>
      <vt:variant>
        <vt:i4>0</vt:i4>
      </vt:variant>
      <vt:variant>
        <vt:i4>5</vt:i4>
      </vt:variant>
      <vt:variant>
        <vt:lpwstr>https://www.eiopa.europa.eu/publications/opinion-supervision-management-operational-risks-faced-iorps_en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40105-xxxx/11-33</dc:title>
  <dc:subject/>
  <dc:creator>mzajc</dc:creator>
  <cp:keywords/>
  <cp:lastModifiedBy>Aleš Kavšek</cp:lastModifiedBy>
  <cp:revision>35</cp:revision>
  <cp:lastPrinted>2025-07-08T17:59:00Z</cp:lastPrinted>
  <dcterms:created xsi:type="dcterms:W3CDTF">2026-09-08T16:16:00Z</dcterms:created>
  <dcterms:modified xsi:type="dcterms:W3CDTF">2026-09-10T05:58:00Z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0x010100A96E29311719C94AA6A2A5D66CCE62F5</vt:lpwstr>
  </property>
  <property fmtid="{D5CDD505-2E9C-101B-9397-08002B2CF9AE}" pid="3" name="Order">
    <vt:r8>100</vt:r8>
  </property>
  <property fmtid="{D5CDD505-2E9C-101B-9397-08002B2CF9AE}" pid="4" name="docLang">
    <vt:lpwstr>sl</vt:lpwstr>
  </property>
  <property fmtid="{D5CDD505-2E9C-101B-9397-08002B2CF9AE}" pid="5" name="MediaServiceImageTags">
    <vt:lpwstr/>
  </property>
</Properties>
</file>