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B56B3" w14:textId="77777777" w:rsidR="000B0DB6" w:rsidRPr="00E50487" w:rsidRDefault="000B0DB6" w:rsidP="00EF1E4E">
      <w:pPr>
        <w:pStyle w:val="NoSpacing1"/>
        <w:tabs>
          <w:tab w:val="left" w:pos="851"/>
        </w:tabs>
        <w:jc w:val="both"/>
        <w:rPr>
          <w:b/>
          <w:szCs w:val="20"/>
        </w:rPr>
        <w:sectPr w:rsidR="000B0DB6" w:rsidRPr="00E50487" w:rsidSect="008B16E5">
          <w:headerReference w:type="default" r:id="rId8"/>
          <w:footerReference w:type="default" r:id="rId9"/>
          <w:pgSz w:w="11907" w:h="16840" w:code="9"/>
          <w:pgMar w:top="2835" w:right="1134" w:bottom="1418" w:left="1134" w:header="1134" w:footer="397" w:gutter="0"/>
          <w:cols w:space="720"/>
          <w:docGrid w:linePitch="299"/>
        </w:sectPr>
      </w:pPr>
    </w:p>
    <w:p w14:paraId="2549E95F" w14:textId="77777777" w:rsidR="00B052E0" w:rsidRPr="00E50487" w:rsidRDefault="00E50033" w:rsidP="00EA69C7">
      <w:pPr>
        <w:pStyle w:val="NoSpacing1"/>
        <w:tabs>
          <w:tab w:val="left" w:pos="851"/>
        </w:tabs>
        <w:jc w:val="both"/>
        <w:rPr>
          <w:szCs w:val="20"/>
        </w:rPr>
      </w:pPr>
      <w:r w:rsidRPr="00E50487">
        <w:rPr>
          <w:b/>
          <w:szCs w:val="20"/>
        </w:rPr>
        <w:t>Številka:</w:t>
      </w:r>
      <w:r w:rsidR="000B4D1B" w:rsidRPr="00E50487">
        <w:rPr>
          <w:szCs w:val="20"/>
        </w:rPr>
        <w:t xml:space="preserve"> </w:t>
      </w:r>
      <w:r w:rsidR="00F0318A" w:rsidRPr="00DE7E5C">
        <w:rPr>
          <w:szCs w:val="20"/>
        </w:rPr>
        <w:t>5420-32/2020-</w:t>
      </w:r>
      <w:r w:rsidR="00DE7E5C" w:rsidRPr="00DE7E5C">
        <w:rPr>
          <w:szCs w:val="20"/>
        </w:rPr>
        <w:t>2</w:t>
      </w:r>
    </w:p>
    <w:p w14:paraId="1F8A9AE9" w14:textId="77777777" w:rsidR="00E50033" w:rsidRPr="00E50487" w:rsidRDefault="00881173" w:rsidP="00EA69C7">
      <w:pPr>
        <w:pStyle w:val="NoSpacing1"/>
        <w:tabs>
          <w:tab w:val="left" w:pos="851"/>
        </w:tabs>
        <w:jc w:val="both"/>
        <w:rPr>
          <w:szCs w:val="20"/>
        </w:rPr>
      </w:pPr>
      <w:r w:rsidRPr="00E50487">
        <w:rPr>
          <w:b/>
          <w:szCs w:val="20"/>
        </w:rPr>
        <w:t>Datum</w:t>
      </w:r>
      <w:r w:rsidR="006D10F4" w:rsidRPr="00E50487">
        <w:rPr>
          <w:b/>
          <w:szCs w:val="20"/>
        </w:rPr>
        <w:t>:</w:t>
      </w:r>
      <w:r w:rsidR="006D10F4" w:rsidRPr="00E50487">
        <w:rPr>
          <w:szCs w:val="20"/>
        </w:rPr>
        <w:t xml:space="preserve"> </w:t>
      </w:r>
      <w:r w:rsidR="00F0318A" w:rsidRPr="00E50487">
        <w:rPr>
          <w:szCs w:val="20"/>
        </w:rPr>
        <w:t>7. 10. 2026</w:t>
      </w:r>
    </w:p>
    <w:p w14:paraId="2365955E" w14:textId="77777777" w:rsidR="00E50033" w:rsidRPr="00E50487" w:rsidRDefault="00E50033" w:rsidP="00EF1E4E">
      <w:pPr>
        <w:spacing w:after="0" w:line="240" w:lineRule="auto"/>
        <w:jc w:val="both"/>
        <w:rPr>
          <w:b/>
          <w:szCs w:val="20"/>
        </w:rPr>
      </w:pPr>
    </w:p>
    <w:p w14:paraId="0B1FFDE2" w14:textId="77777777" w:rsidR="00C60EE5" w:rsidRPr="00E50487" w:rsidRDefault="00C60EE5" w:rsidP="00C60EE5">
      <w:pPr>
        <w:spacing w:after="0"/>
        <w:jc w:val="both"/>
        <w:rPr>
          <w:b/>
          <w:szCs w:val="20"/>
        </w:rPr>
      </w:pPr>
    </w:p>
    <w:p w14:paraId="655B8C8F" w14:textId="77777777" w:rsidR="00E50033" w:rsidRPr="00E50487" w:rsidRDefault="00E50033" w:rsidP="00EF1E4E">
      <w:pPr>
        <w:autoSpaceDE w:val="0"/>
        <w:autoSpaceDN w:val="0"/>
        <w:adjustRightInd w:val="0"/>
        <w:spacing w:after="0" w:line="240" w:lineRule="auto"/>
        <w:jc w:val="both"/>
        <w:rPr>
          <w:b/>
          <w:szCs w:val="20"/>
        </w:rPr>
      </w:pPr>
    </w:p>
    <w:p w14:paraId="042C3267" w14:textId="77777777" w:rsidR="00E50033" w:rsidRPr="00E50487" w:rsidRDefault="00E50033" w:rsidP="00EF1E4E">
      <w:pPr>
        <w:autoSpaceDE w:val="0"/>
        <w:autoSpaceDN w:val="0"/>
        <w:adjustRightInd w:val="0"/>
        <w:spacing w:after="0" w:line="240" w:lineRule="auto"/>
        <w:jc w:val="both"/>
        <w:rPr>
          <w:b/>
          <w:szCs w:val="20"/>
        </w:rPr>
      </w:pPr>
    </w:p>
    <w:p w14:paraId="2E9654D6" w14:textId="77777777" w:rsidR="00465991" w:rsidRDefault="00465991" w:rsidP="00465991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b/>
          <w:bCs/>
        </w:rPr>
      </w:pPr>
      <w:r>
        <w:rPr>
          <w:b/>
          <w:bCs/>
        </w:rPr>
        <w:t>Dopolnitev stališča Agencije za zavarovalni nadzor glede uporabe Sklepa:</w:t>
      </w:r>
    </w:p>
    <w:p w14:paraId="58417127" w14:textId="77777777" w:rsidR="00E50033" w:rsidRPr="00E50487" w:rsidRDefault="00F0318A" w:rsidP="00465991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0"/>
        </w:rPr>
      </w:pPr>
      <w:r w:rsidRPr="00E50487">
        <w:rPr>
          <w:b/>
          <w:bCs/>
        </w:rPr>
        <w:t>»DECISION OF THE BOARD OF</w:t>
      </w:r>
      <w:r w:rsidR="00465991">
        <w:rPr>
          <w:b/>
          <w:bCs/>
        </w:rPr>
        <w:t xml:space="preserve"> </w:t>
      </w:r>
      <w:r w:rsidRPr="00E50487">
        <w:rPr>
          <w:b/>
          <w:bCs/>
        </w:rPr>
        <w:t>SUPERVISORS ON THE COOPE</w:t>
      </w:r>
      <w:r w:rsidR="00E417E3">
        <w:rPr>
          <w:b/>
          <w:bCs/>
        </w:rPr>
        <w:t>RA</w:t>
      </w:r>
      <w:r w:rsidRPr="00E50487">
        <w:rPr>
          <w:b/>
          <w:bCs/>
        </w:rPr>
        <w:t>TION OF THE COMPETENT AUTHORITIES</w:t>
      </w:r>
      <w:r w:rsidR="00465991">
        <w:rPr>
          <w:b/>
          <w:bCs/>
        </w:rPr>
        <w:t xml:space="preserve"> </w:t>
      </w:r>
      <w:r w:rsidRPr="00E50487">
        <w:rPr>
          <w:b/>
          <w:bCs/>
        </w:rPr>
        <w:t xml:space="preserve">OF THE MEMBER STATES OF THE EUROPEAN ECONOMIC AREA WITH REGARD TO DIRECTIVE (EU) 2016/97 OF THE EUROPEAN PARLAMENT AND 0F THE COUNCIL </w:t>
      </w:r>
      <w:r w:rsidR="00390563">
        <w:rPr>
          <w:b/>
          <w:bCs/>
        </w:rPr>
        <w:t xml:space="preserve"> </w:t>
      </w:r>
      <w:r w:rsidRPr="00E50487">
        <w:rPr>
          <w:b/>
          <w:bCs/>
        </w:rPr>
        <w:t>OF 20 JANUARY 2016 ON INSURANCE DISTRIBUTION</w:t>
      </w:r>
      <w:r w:rsidR="00390563">
        <w:rPr>
          <w:b/>
          <w:bCs/>
        </w:rPr>
        <w:t>«</w:t>
      </w:r>
    </w:p>
    <w:p w14:paraId="619ED615" w14:textId="77777777" w:rsidR="00E50033" w:rsidRPr="00E50487" w:rsidRDefault="00E50033" w:rsidP="00E50033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szCs w:val="20"/>
        </w:rPr>
      </w:pPr>
    </w:p>
    <w:p w14:paraId="2587D991" w14:textId="77777777" w:rsidR="00E50033" w:rsidRPr="00E50487" w:rsidRDefault="00E50033" w:rsidP="00E50033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szCs w:val="20"/>
        </w:rPr>
      </w:pPr>
    </w:p>
    <w:p w14:paraId="67B265C4" w14:textId="77777777" w:rsidR="00F0318A" w:rsidRPr="00F72A2E" w:rsidRDefault="00E50487" w:rsidP="00250B61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t xml:space="preserve">Evropski organ za zavarovanja in poklicne pokojnine (angl.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Insurance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Occupational</w:t>
      </w:r>
      <w:proofErr w:type="spellEnd"/>
      <w:r>
        <w:t xml:space="preserve"> </w:t>
      </w:r>
      <w:proofErr w:type="spellStart"/>
      <w:r>
        <w:t>Pensions</w:t>
      </w:r>
      <w:proofErr w:type="spellEnd"/>
      <w:r>
        <w:t xml:space="preserve"> </w:t>
      </w:r>
      <w:proofErr w:type="spellStart"/>
      <w:r>
        <w:t>Authority</w:t>
      </w:r>
      <w:proofErr w:type="spellEnd"/>
      <w:r>
        <w:t xml:space="preserve">, v nadaljevanju: EIOPA) je dne 28. September 2018 sprejel Sklep Odbora nadzornikov o sodelovanju pristojnih organov držav </w:t>
      </w:r>
      <w:r w:rsidR="008C752A">
        <w:t>č</w:t>
      </w:r>
      <w:r>
        <w:t xml:space="preserve">lanic evropskega gospodarskega prostora v zvezi z Direktivo (EU) 2016/97 Evropskega parlamenta in Sveta z dne 20. januarja 2016 </w:t>
      </w:r>
      <w:r w:rsidR="00CE4D6D">
        <w:t>o</w:t>
      </w:r>
      <w:r>
        <w:t xml:space="preserve"> distribuciji zavarovalnih produktov (»</w:t>
      </w:r>
      <w:proofErr w:type="spellStart"/>
      <w:r>
        <w:t>Decision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Board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Supervisors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competent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 w:rsidRPr="00F72A2E">
        <w:rPr>
          <w:color w:val="000000"/>
        </w:rPr>
        <w:t>Economic</w:t>
      </w:r>
      <w:proofErr w:type="spellEnd"/>
      <w:r w:rsidRPr="00F72A2E">
        <w:rPr>
          <w:color w:val="000000"/>
        </w:rPr>
        <w:t xml:space="preserve"> Area </w:t>
      </w:r>
      <w:proofErr w:type="spellStart"/>
      <w:r w:rsidRPr="00F72A2E">
        <w:rPr>
          <w:color w:val="000000"/>
        </w:rPr>
        <w:t>with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regard</w:t>
      </w:r>
      <w:proofErr w:type="spellEnd"/>
      <w:r w:rsidRPr="00F72A2E">
        <w:rPr>
          <w:color w:val="000000"/>
        </w:rPr>
        <w:t xml:space="preserve"> to </w:t>
      </w:r>
      <w:proofErr w:type="spellStart"/>
      <w:r w:rsidRPr="00F72A2E">
        <w:rPr>
          <w:color w:val="000000"/>
        </w:rPr>
        <w:t>Directive</w:t>
      </w:r>
      <w:proofErr w:type="spellEnd"/>
      <w:r w:rsidRPr="00F72A2E">
        <w:rPr>
          <w:color w:val="000000"/>
        </w:rPr>
        <w:t xml:space="preserve"> (EU) 2016/97 </w:t>
      </w:r>
      <w:proofErr w:type="spellStart"/>
      <w:r w:rsidRPr="00F72A2E">
        <w:rPr>
          <w:color w:val="000000"/>
        </w:rPr>
        <w:t>of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the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European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Parliament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and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of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the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Council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of</w:t>
      </w:r>
      <w:proofErr w:type="spellEnd"/>
      <w:r w:rsidRPr="00F72A2E">
        <w:rPr>
          <w:color w:val="000000"/>
        </w:rPr>
        <w:t xml:space="preserve"> 20 </w:t>
      </w:r>
      <w:proofErr w:type="spellStart"/>
      <w:r w:rsidRPr="00F72A2E">
        <w:rPr>
          <w:color w:val="000000"/>
        </w:rPr>
        <w:t>January</w:t>
      </w:r>
      <w:proofErr w:type="spellEnd"/>
      <w:r w:rsidRPr="00F72A2E">
        <w:rPr>
          <w:color w:val="000000"/>
        </w:rPr>
        <w:t xml:space="preserve"> 2016 on </w:t>
      </w:r>
      <w:proofErr w:type="spellStart"/>
      <w:r w:rsidRPr="00F72A2E">
        <w:rPr>
          <w:color w:val="000000"/>
        </w:rPr>
        <w:t>insurance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distribution</w:t>
      </w:r>
      <w:proofErr w:type="spellEnd"/>
      <w:r w:rsidRPr="00F72A2E">
        <w:rPr>
          <w:color w:val="000000"/>
        </w:rPr>
        <w:t>«, EIOPA-</w:t>
      </w:r>
      <w:proofErr w:type="spellStart"/>
      <w:r w:rsidRPr="00F72A2E">
        <w:rPr>
          <w:color w:val="000000"/>
        </w:rPr>
        <w:t>BoS</w:t>
      </w:r>
      <w:proofErr w:type="spellEnd"/>
      <w:r w:rsidRPr="00F72A2E">
        <w:rPr>
          <w:color w:val="000000"/>
        </w:rPr>
        <w:t>/18-340, v nadaljevanju: Sklep). Sklep je stopil v veljavo 1. 10. 2018 in nadome</w:t>
      </w:r>
      <w:r w:rsidR="00CE4D6D" w:rsidRPr="00F72A2E">
        <w:rPr>
          <w:color w:val="000000"/>
        </w:rPr>
        <w:t>stil</w:t>
      </w:r>
      <w:r w:rsidRPr="00F72A2E">
        <w:rPr>
          <w:color w:val="000000"/>
        </w:rPr>
        <w:t xml:space="preserve"> do takrat veljavni luksemburški protokol »</w:t>
      </w:r>
      <w:proofErr w:type="spellStart"/>
      <w:r w:rsidRPr="00F72A2E">
        <w:rPr>
          <w:color w:val="000000"/>
        </w:rPr>
        <w:t>Protocol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Relating</w:t>
      </w:r>
      <w:proofErr w:type="spellEnd"/>
      <w:r w:rsidRPr="00F72A2E">
        <w:rPr>
          <w:color w:val="000000"/>
        </w:rPr>
        <w:t xml:space="preserve"> to </w:t>
      </w:r>
      <w:proofErr w:type="spellStart"/>
      <w:r w:rsidRPr="00F72A2E">
        <w:rPr>
          <w:color w:val="000000"/>
        </w:rPr>
        <w:t>the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Cooperation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of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the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Competent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Authorities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of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the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Member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States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of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the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European</w:t>
      </w:r>
      <w:proofErr w:type="spellEnd"/>
      <w:r w:rsidRPr="00F72A2E">
        <w:rPr>
          <w:color w:val="000000"/>
        </w:rPr>
        <w:t xml:space="preserve"> Union in </w:t>
      </w:r>
      <w:proofErr w:type="spellStart"/>
      <w:r w:rsidR="008C752A" w:rsidRPr="00F72A2E">
        <w:rPr>
          <w:color w:val="000000"/>
        </w:rPr>
        <w:t>P</w:t>
      </w:r>
      <w:r w:rsidRPr="00F72A2E">
        <w:rPr>
          <w:color w:val="000000"/>
        </w:rPr>
        <w:t>articular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Concerning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the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Application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of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Directive</w:t>
      </w:r>
      <w:proofErr w:type="spellEnd"/>
      <w:r w:rsidRPr="00F72A2E">
        <w:rPr>
          <w:color w:val="000000"/>
        </w:rPr>
        <w:t xml:space="preserve"> 2002/92/EC </w:t>
      </w:r>
      <w:proofErr w:type="spellStart"/>
      <w:r w:rsidR="00CE4D6D" w:rsidRPr="00F72A2E">
        <w:rPr>
          <w:color w:val="000000"/>
        </w:rPr>
        <w:t>o</w:t>
      </w:r>
      <w:r w:rsidRPr="00F72A2E">
        <w:rPr>
          <w:color w:val="000000"/>
        </w:rPr>
        <w:t>f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the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European</w:t>
      </w:r>
      <w:proofErr w:type="spellEnd"/>
      <w:r w:rsidRPr="00F72A2E">
        <w:rPr>
          <w:color w:val="000000"/>
        </w:rPr>
        <w:t xml:space="preserve"> </w:t>
      </w:r>
      <w:proofErr w:type="spellStart"/>
      <w:r w:rsidR="008C752A" w:rsidRPr="00F72A2E">
        <w:rPr>
          <w:color w:val="000000"/>
        </w:rPr>
        <w:t>P</w:t>
      </w:r>
      <w:r w:rsidRPr="00F72A2E">
        <w:rPr>
          <w:color w:val="000000"/>
        </w:rPr>
        <w:t>arliament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and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of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the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Council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of</w:t>
      </w:r>
      <w:proofErr w:type="spellEnd"/>
      <w:r w:rsidRPr="00F72A2E">
        <w:rPr>
          <w:color w:val="000000"/>
        </w:rPr>
        <w:t xml:space="preserve"> 9 December 2002 on </w:t>
      </w:r>
      <w:proofErr w:type="spellStart"/>
      <w:r w:rsidRPr="00F72A2E">
        <w:rPr>
          <w:color w:val="000000"/>
        </w:rPr>
        <w:t>Insurance</w:t>
      </w:r>
      <w:proofErr w:type="spellEnd"/>
      <w:r w:rsidRPr="00F72A2E">
        <w:rPr>
          <w:color w:val="000000"/>
        </w:rPr>
        <w:t xml:space="preserve"> </w:t>
      </w:r>
      <w:proofErr w:type="spellStart"/>
      <w:r w:rsidRPr="00F72A2E">
        <w:rPr>
          <w:color w:val="000000"/>
        </w:rPr>
        <w:t>Mediation</w:t>
      </w:r>
      <w:proofErr w:type="spellEnd"/>
      <w:r w:rsidRPr="00F72A2E">
        <w:rPr>
          <w:color w:val="000000"/>
        </w:rPr>
        <w:t xml:space="preserve"> </w:t>
      </w:r>
      <w:r w:rsidR="00CE4D6D" w:rsidRPr="00F72A2E">
        <w:rPr>
          <w:color w:val="000000"/>
        </w:rPr>
        <w:t>(CEIOPS-DOC-02/06 Rev 1</w:t>
      </w:r>
      <w:r w:rsidRPr="00F72A2E">
        <w:rPr>
          <w:color w:val="000000"/>
        </w:rPr>
        <w:t xml:space="preserve">, </w:t>
      </w:r>
      <w:proofErr w:type="spellStart"/>
      <w:r w:rsidRPr="00F72A2E">
        <w:rPr>
          <w:color w:val="000000"/>
        </w:rPr>
        <w:t>October</w:t>
      </w:r>
      <w:proofErr w:type="spellEnd"/>
      <w:r w:rsidRPr="00F72A2E">
        <w:rPr>
          <w:color w:val="000000"/>
        </w:rPr>
        <w:t xml:space="preserve"> 2008)«.</w:t>
      </w:r>
      <w:r w:rsidR="00F0318A" w:rsidRPr="00F72A2E">
        <w:rPr>
          <w:color w:val="000000"/>
        </w:rPr>
        <w:t xml:space="preserve"> </w:t>
      </w:r>
      <w:r w:rsidR="00A16471" w:rsidRPr="00F72A2E">
        <w:rPr>
          <w:color w:val="000000"/>
        </w:rPr>
        <w:t xml:space="preserve">EIOPA je navedeni Sklep </w:t>
      </w:r>
      <w:r w:rsidR="00CE4D6D" w:rsidRPr="00F72A2E">
        <w:rPr>
          <w:color w:val="000000"/>
        </w:rPr>
        <w:t>»</w:t>
      </w:r>
      <w:r w:rsidR="00A16471" w:rsidRPr="00F72A2E">
        <w:rPr>
          <w:color w:val="000000"/>
        </w:rPr>
        <w:t>EIOPA-</w:t>
      </w:r>
      <w:proofErr w:type="spellStart"/>
      <w:r w:rsidR="00A16471" w:rsidRPr="00F72A2E">
        <w:rPr>
          <w:color w:val="000000"/>
        </w:rPr>
        <w:t>BoS</w:t>
      </w:r>
      <w:proofErr w:type="spellEnd"/>
      <w:r w:rsidR="00A16471" w:rsidRPr="00F72A2E">
        <w:rPr>
          <w:color w:val="000000"/>
        </w:rPr>
        <w:t>/18-340</w:t>
      </w:r>
      <w:r w:rsidR="00CE4D6D" w:rsidRPr="00F72A2E">
        <w:rPr>
          <w:color w:val="000000"/>
        </w:rPr>
        <w:t>«</w:t>
      </w:r>
      <w:r w:rsidR="00A16471" w:rsidRPr="00F72A2E">
        <w:rPr>
          <w:color w:val="000000"/>
        </w:rPr>
        <w:t xml:space="preserve">, spremenila in dopolnila s Sklepom </w:t>
      </w:r>
      <w:r w:rsidR="00CE4D6D" w:rsidRPr="00F72A2E">
        <w:rPr>
          <w:color w:val="000000"/>
        </w:rPr>
        <w:t>»</w:t>
      </w:r>
      <w:r w:rsidR="00A16471" w:rsidRPr="00F72A2E">
        <w:rPr>
          <w:color w:val="000000"/>
        </w:rPr>
        <w:t>EIOPA-</w:t>
      </w:r>
      <w:proofErr w:type="spellStart"/>
      <w:r w:rsidR="00A16471" w:rsidRPr="00F72A2E">
        <w:rPr>
          <w:color w:val="000000"/>
        </w:rPr>
        <w:t>BoS</w:t>
      </w:r>
      <w:proofErr w:type="spellEnd"/>
      <w:r w:rsidR="004F4151" w:rsidRPr="00F72A2E">
        <w:rPr>
          <w:color w:val="000000"/>
        </w:rPr>
        <w:t xml:space="preserve"> </w:t>
      </w:r>
      <w:r w:rsidR="00A16471" w:rsidRPr="00F72A2E">
        <w:rPr>
          <w:color w:val="000000"/>
        </w:rPr>
        <w:t>24/339</w:t>
      </w:r>
      <w:r w:rsidR="00CE4D6D" w:rsidRPr="00F72A2E">
        <w:rPr>
          <w:color w:val="000000"/>
        </w:rPr>
        <w:t>«</w:t>
      </w:r>
      <w:r w:rsidR="00A16471" w:rsidRPr="00F72A2E">
        <w:rPr>
          <w:color w:val="000000"/>
        </w:rPr>
        <w:t>, sprejetim dne 24. 9. 2024. Tovrsten Sklep je začel veljati dne 25. 9. 2024. EI</w:t>
      </w:r>
      <w:r w:rsidR="00FE1B69" w:rsidRPr="00F72A2E">
        <w:rPr>
          <w:color w:val="000000"/>
        </w:rPr>
        <w:t>OPA je na svoji spletni strani dne 7. 10. 2024 objavila tudi revidirano oziroma konsolidirano različico prvotnega Sklepa.</w:t>
      </w:r>
    </w:p>
    <w:p w14:paraId="41F70517" w14:textId="77777777" w:rsidR="00F0318A" w:rsidRPr="00F72A2E" w:rsidRDefault="00F0318A" w:rsidP="00250B61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3C8B2AFB" w14:textId="77777777" w:rsidR="00F0318A" w:rsidRPr="00F72A2E" w:rsidRDefault="00F0318A" w:rsidP="00250B61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F72A2E">
        <w:rPr>
          <w:color w:val="000000"/>
        </w:rPr>
        <w:t xml:space="preserve">Agencija za zavarovalni nadzor pri izvajanju svojih regulatornih in </w:t>
      </w:r>
      <w:r w:rsidR="00E50487" w:rsidRPr="00F72A2E">
        <w:rPr>
          <w:color w:val="000000"/>
        </w:rPr>
        <w:t>nadzornih</w:t>
      </w:r>
      <w:r w:rsidRPr="00F72A2E">
        <w:rPr>
          <w:color w:val="000000"/>
        </w:rPr>
        <w:t xml:space="preserve"> nalog od </w:t>
      </w:r>
      <w:r w:rsidR="00A16471" w:rsidRPr="00F72A2E">
        <w:rPr>
          <w:color w:val="000000"/>
        </w:rPr>
        <w:t>dne 25</w:t>
      </w:r>
      <w:r w:rsidRPr="00F72A2E">
        <w:rPr>
          <w:color w:val="000000"/>
        </w:rPr>
        <w:t>.</w:t>
      </w:r>
      <w:r w:rsidR="00A16471" w:rsidRPr="00F72A2E">
        <w:rPr>
          <w:color w:val="000000"/>
        </w:rPr>
        <w:t xml:space="preserve"> 9. 2024</w:t>
      </w:r>
      <w:r w:rsidRPr="00F72A2E">
        <w:rPr>
          <w:color w:val="000000"/>
        </w:rPr>
        <w:t xml:space="preserve"> dalje upošteva</w:t>
      </w:r>
      <w:r w:rsidR="00A52D7E" w:rsidRPr="00F72A2E">
        <w:rPr>
          <w:color w:val="000000"/>
        </w:rPr>
        <w:t xml:space="preserve"> tudi</w:t>
      </w:r>
      <w:r w:rsidRPr="00F72A2E">
        <w:rPr>
          <w:color w:val="000000"/>
        </w:rPr>
        <w:t xml:space="preserve"> določbe</w:t>
      </w:r>
      <w:r w:rsidR="00A16471" w:rsidRPr="00F72A2E">
        <w:rPr>
          <w:color w:val="000000"/>
        </w:rPr>
        <w:t xml:space="preserve"> dopolnjenega</w:t>
      </w:r>
      <w:r w:rsidRPr="00F72A2E">
        <w:rPr>
          <w:color w:val="000000"/>
        </w:rPr>
        <w:t xml:space="preserve"> Sklepa</w:t>
      </w:r>
      <w:r w:rsidR="00A16471" w:rsidRPr="00F72A2E">
        <w:rPr>
          <w:color w:val="000000"/>
        </w:rPr>
        <w:t xml:space="preserve"> </w:t>
      </w:r>
      <w:r w:rsidR="00CE4D6D" w:rsidRPr="00F72A2E">
        <w:rPr>
          <w:color w:val="000000"/>
        </w:rPr>
        <w:t>»</w:t>
      </w:r>
      <w:r w:rsidR="00A16471" w:rsidRPr="00F72A2E">
        <w:rPr>
          <w:color w:val="000000"/>
        </w:rPr>
        <w:t>EIOPA-</w:t>
      </w:r>
      <w:proofErr w:type="spellStart"/>
      <w:r w:rsidR="00A16471" w:rsidRPr="00F72A2E">
        <w:rPr>
          <w:color w:val="000000"/>
        </w:rPr>
        <w:t>BoS</w:t>
      </w:r>
      <w:proofErr w:type="spellEnd"/>
      <w:r w:rsidR="00F732D1">
        <w:rPr>
          <w:color w:val="000000"/>
        </w:rPr>
        <w:t xml:space="preserve"> </w:t>
      </w:r>
      <w:r w:rsidR="00A16471" w:rsidRPr="00F72A2E">
        <w:rPr>
          <w:color w:val="000000"/>
        </w:rPr>
        <w:t>24/339</w:t>
      </w:r>
      <w:r w:rsidR="00CE4D6D" w:rsidRPr="00F72A2E">
        <w:rPr>
          <w:color w:val="000000"/>
        </w:rPr>
        <w:t>«</w:t>
      </w:r>
      <w:r w:rsidRPr="00F72A2E">
        <w:rPr>
          <w:color w:val="000000"/>
        </w:rPr>
        <w:t xml:space="preserve">, </w:t>
      </w:r>
      <w:r w:rsidR="00A16471" w:rsidRPr="00F72A2E">
        <w:rPr>
          <w:color w:val="000000"/>
        </w:rPr>
        <w:t>č</w:t>
      </w:r>
      <w:r w:rsidRPr="00F72A2E">
        <w:rPr>
          <w:color w:val="000000"/>
        </w:rPr>
        <w:t xml:space="preserve">e ni zadevno področje </w:t>
      </w:r>
      <w:r w:rsidR="00A16471" w:rsidRPr="00F72A2E">
        <w:rPr>
          <w:color w:val="000000"/>
        </w:rPr>
        <w:t>ž</w:t>
      </w:r>
      <w:r w:rsidRPr="00F72A2E">
        <w:rPr>
          <w:color w:val="000000"/>
        </w:rPr>
        <w:t xml:space="preserve">e neposredno urejeno v Zakonu </w:t>
      </w:r>
      <w:r w:rsidR="00A16471" w:rsidRPr="00F72A2E">
        <w:rPr>
          <w:color w:val="000000"/>
        </w:rPr>
        <w:t xml:space="preserve">o </w:t>
      </w:r>
      <w:r w:rsidRPr="00F72A2E">
        <w:rPr>
          <w:color w:val="000000"/>
        </w:rPr>
        <w:t xml:space="preserve">zavarovalništvu, v njegovih podzakonskih aktih, v delegiranih uredbah EU in drugih aktih, ki veljajo neposredno. </w:t>
      </w:r>
    </w:p>
    <w:p w14:paraId="41FCC10A" w14:textId="77777777" w:rsidR="00F0318A" w:rsidRPr="00CE4D6D" w:rsidRDefault="00F0318A" w:rsidP="00250B61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14:paraId="18867F04" w14:textId="77777777" w:rsidR="00E50033" w:rsidRPr="002B4C6F" w:rsidRDefault="00F0318A" w:rsidP="00E50033">
      <w:pPr>
        <w:autoSpaceDE w:val="0"/>
        <w:autoSpaceDN w:val="0"/>
        <w:adjustRightInd w:val="0"/>
        <w:spacing w:after="0" w:line="240" w:lineRule="auto"/>
        <w:jc w:val="both"/>
        <w:rPr>
          <w:szCs w:val="20"/>
        </w:rPr>
      </w:pPr>
      <w:r w:rsidRPr="006C3281">
        <w:rPr>
          <w:color w:val="000000"/>
        </w:rPr>
        <w:t xml:space="preserve">Sklep je javno dostopen na spletni </w:t>
      </w:r>
      <w:r w:rsidRPr="002B4C6F">
        <w:t>strani EIOPE:</w:t>
      </w:r>
      <w:r w:rsidR="00F732D1" w:rsidRPr="002B4C6F">
        <w:t xml:space="preserve"> </w:t>
      </w:r>
      <w:hyperlink r:id="rId10" w:history="1">
        <w:r w:rsidR="002B4C6F" w:rsidRPr="002B4C6F">
          <w:rPr>
            <w:rStyle w:val="Hyperlink"/>
            <w:color w:val="auto"/>
          </w:rPr>
          <w:t>https://ww</w:t>
        </w:r>
        <w:r w:rsidR="002B4C6F" w:rsidRPr="002B4C6F">
          <w:rPr>
            <w:rStyle w:val="Hyperlink"/>
            <w:color w:val="auto"/>
          </w:rPr>
          <w:t>w</w:t>
        </w:r>
        <w:r w:rsidR="002B4C6F" w:rsidRPr="002B4C6F">
          <w:rPr>
            <w:rStyle w:val="Hyperlink"/>
            <w:color w:val="auto"/>
          </w:rPr>
          <w:t>.eiopa.europa.eu/publications/decision-cooperation-competent-authorities-under-idd_en</w:t>
        </w:r>
      </w:hyperlink>
      <w:r w:rsidR="00535F05" w:rsidRPr="002B4C6F">
        <w:t xml:space="preserve">. </w:t>
      </w:r>
      <w:r w:rsidR="00FE1B69" w:rsidRPr="002B4C6F">
        <w:t xml:space="preserve"> </w:t>
      </w:r>
    </w:p>
    <w:p w14:paraId="7AC382E2" w14:textId="77777777" w:rsidR="00F0318A" w:rsidRPr="00E50487" w:rsidRDefault="00E50033" w:rsidP="00E50033">
      <w:pPr>
        <w:autoSpaceDE w:val="0"/>
        <w:autoSpaceDN w:val="0"/>
        <w:adjustRightInd w:val="0"/>
        <w:spacing w:after="0" w:line="240" w:lineRule="auto"/>
        <w:jc w:val="center"/>
        <w:rPr>
          <w:b/>
          <w:szCs w:val="20"/>
        </w:rPr>
      </w:pPr>
      <w:r w:rsidRPr="00E50487">
        <w:rPr>
          <w:b/>
          <w:szCs w:val="20"/>
        </w:rPr>
        <w:t xml:space="preserve">                   </w:t>
      </w:r>
    </w:p>
    <w:p w14:paraId="39810E6A" w14:textId="77777777" w:rsidR="00F0318A" w:rsidRPr="00E50487" w:rsidRDefault="00F0318A" w:rsidP="00E50033">
      <w:pPr>
        <w:autoSpaceDE w:val="0"/>
        <w:autoSpaceDN w:val="0"/>
        <w:adjustRightInd w:val="0"/>
        <w:spacing w:after="0" w:line="240" w:lineRule="auto"/>
        <w:jc w:val="center"/>
        <w:rPr>
          <w:b/>
          <w:szCs w:val="20"/>
        </w:rPr>
      </w:pPr>
    </w:p>
    <w:p w14:paraId="2712CB28" w14:textId="77777777" w:rsidR="00F0318A" w:rsidRPr="00E50487" w:rsidRDefault="00F0318A" w:rsidP="00E50033">
      <w:pPr>
        <w:autoSpaceDE w:val="0"/>
        <w:autoSpaceDN w:val="0"/>
        <w:adjustRightInd w:val="0"/>
        <w:spacing w:after="0" w:line="240" w:lineRule="auto"/>
        <w:jc w:val="center"/>
        <w:rPr>
          <w:b/>
          <w:szCs w:val="20"/>
        </w:rPr>
      </w:pPr>
    </w:p>
    <w:p w14:paraId="17087E6C" w14:textId="77777777" w:rsidR="00F0318A" w:rsidRPr="00E50487" w:rsidRDefault="00F0318A" w:rsidP="00E50033">
      <w:pPr>
        <w:autoSpaceDE w:val="0"/>
        <w:autoSpaceDN w:val="0"/>
        <w:adjustRightInd w:val="0"/>
        <w:spacing w:after="0" w:line="240" w:lineRule="auto"/>
        <w:jc w:val="center"/>
        <w:rPr>
          <w:b/>
          <w:szCs w:val="20"/>
        </w:rPr>
      </w:pPr>
    </w:p>
    <w:p w14:paraId="3BE6B440" w14:textId="77777777" w:rsidR="00F0318A" w:rsidRPr="00E50487" w:rsidRDefault="00E50033" w:rsidP="00E50033">
      <w:pPr>
        <w:autoSpaceDE w:val="0"/>
        <w:autoSpaceDN w:val="0"/>
        <w:adjustRightInd w:val="0"/>
        <w:spacing w:after="0" w:line="240" w:lineRule="auto"/>
        <w:jc w:val="center"/>
        <w:rPr>
          <w:b/>
          <w:szCs w:val="20"/>
        </w:rPr>
      </w:pPr>
      <w:r w:rsidRPr="00E50487">
        <w:rPr>
          <w:b/>
          <w:szCs w:val="20"/>
        </w:rPr>
        <w:t xml:space="preserve">                                 </w:t>
      </w:r>
      <w:r w:rsidR="009C2FF4" w:rsidRPr="00E50487">
        <w:rPr>
          <w:b/>
          <w:szCs w:val="20"/>
        </w:rPr>
        <w:t xml:space="preserve">      </w:t>
      </w:r>
      <w:r w:rsidRPr="00E50487">
        <w:rPr>
          <w:b/>
          <w:szCs w:val="20"/>
        </w:rPr>
        <w:t xml:space="preserve">           </w:t>
      </w:r>
    </w:p>
    <w:p w14:paraId="1C9DCBE0" w14:textId="77777777" w:rsidR="00F0318A" w:rsidRPr="00E50487" w:rsidRDefault="00F0318A" w:rsidP="00E50033">
      <w:pPr>
        <w:autoSpaceDE w:val="0"/>
        <w:autoSpaceDN w:val="0"/>
        <w:adjustRightInd w:val="0"/>
        <w:spacing w:after="0" w:line="240" w:lineRule="auto"/>
        <w:jc w:val="center"/>
        <w:rPr>
          <w:b/>
          <w:szCs w:val="20"/>
        </w:rPr>
      </w:pPr>
    </w:p>
    <w:p w14:paraId="6CA314EF" w14:textId="77777777" w:rsidR="00F0318A" w:rsidRPr="00E50487" w:rsidRDefault="00F0318A" w:rsidP="00DA666C">
      <w:pPr>
        <w:autoSpaceDE w:val="0"/>
        <w:autoSpaceDN w:val="0"/>
        <w:adjustRightInd w:val="0"/>
        <w:spacing w:after="0" w:line="240" w:lineRule="auto"/>
        <w:rPr>
          <w:b/>
          <w:szCs w:val="20"/>
        </w:rPr>
      </w:pPr>
    </w:p>
    <w:p w14:paraId="4766F661" w14:textId="77777777" w:rsidR="00E50033" w:rsidRPr="00E50487" w:rsidRDefault="00F0318A" w:rsidP="00E50033">
      <w:pPr>
        <w:autoSpaceDE w:val="0"/>
        <w:autoSpaceDN w:val="0"/>
        <w:adjustRightInd w:val="0"/>
        <w:spacing w:after="0" w:line="240" w:lineRule="auto"/>
        <w:jc w:val="center"/>
        <w:rPr>
          <w:b/>
          <w:szCs w:val="20"/>
        </w:rPr>
      </w:pPr>
      <w:r w:rsidRPr="00E50487">
        <w:rPr>
          <w:b/>
          <w:szCs w:val="20"/>
        </w:rPr>
        <w:t xml:space="preserve">                                                                     </w:t>
      </w:r>
      <w:r w:rsidR="00750211" w:rsidRPr="00E50487">
        <w:rPr>
          <w:b/>
          <w:szCs w:val="20"/>
        </w:rPr>
        <w:t xml:space="preserve">mag. </w:t>
      </w:r>
      <w:r w:rsidR="00C60EE5" w:rsidRPr="00E50487">
        <w:rPr>
          <w:b/>
          <w:szCs w:val="20"/>
        </w:rPr>
        <w:t>Gorazd Čibej</w:t>
      </w:r>
    </w:p>
    <w:p w14:paraId="5406D442" w14:textId="77777777" w:rsidR="00250B61" w:rsidRDefault="00E50033" w:rsidP="001355AF">
      <w:pPr>
        <w:autoSpaceDE w:val="0"/>
        <w:autoSpaceDN w:val="0"/>
        <w:adjustRightInd w:val="0"/>
        <w:spacing w:after="0" w:line="240" w:lineRule="auto"/>
        <w:jc w:val="center"/>
        <w:rPr>
          <w:szCs w:val="20"/>
        </w:rPr>
      </w:pPr>
      <w:r w:rsidRPr="00E50487">
        <w:rPr>
          <w:szCs w:val="20"/>
        </w:rPr>
        <w:t xml:space="preserve">                                                             </w:t>
      </w:r>
      <w:r w:rsidR="009C2FF4" w:rsidRPr="00E50487">
        <w:rPr>
          <w:szCs w:val="20"/>
        </w:rPr>
        <w:t xml:space="preserve">    </w:t>
      </w:r>
      <w:r w:rsidR="00F0318A" w:rsidRPr="00E50487">
        <w:rPr>
          <w:szCs w:val="20"/>
        </w:rPr>
        <w:t xml:space="preserve"> </w:t>
      </w:r>
      <w:r w:rsidR="009C2FF4" w:rsidRPr="00E50487">
        <w:rPr>
          <w:szCs w:val="20"/>
        </w:rPr>
        <w:t xml:space="preserve">   </w:t>
      </w:r>
      <w:r w:rsidR="00C60EE5" w:rsidRPr="00E50487">
        <w:rPr>
          <w:szCs w:val="20"/>
        </w:rPr>
        <w:t>Direktor</w:t>
      </w:r>
    </w:p>
    <w:p w14:paraId="2509CCD5" w14:textId="77777777" w:rsidR="009D56F2" w:rsidRDefault="009D56F2" w:rsidP="001355AF">
      <w:pPr>
        <w:autoSpaceDE w:val="0"/>
        <w:autoSpaceDN w:val="0"/>
        <w:adjustRightInd w:val="0"/>
        <w:spacing w:after="0" w:line="240" w:lineRule="auto"/>
        <w:jc w:val="center"/>
        <w:rPr>
          <w:szCs w:val="20"/>
        </w:rPr>
      </w:pPr>
    </w:p>
    <w:p w14:paraId="0403CD97" w14:textId="77777777" w:rsidR="00DA666C" w:rsidRDefault="00DA666C" w:rsidP="001355AF">
      <w:pPr>
        <w:autoSpaceDE w:val="0"/>
        <w:autoSpaceDN w:val="0"/>
        <w:adjustRightInd w:val="0"/>
        <w:spacing w:after="0" w:line="240" w:lineRule="auto"/>
        <w:jc w:val="center"/>
        <w:rPr>
          <w:szCs w:val="20"/>
        </w:rPr>
      </w:pPr>
    </w:p>
    <w:p w14:paraId="20F2D4E7" w14:textId="77777777" w:rsidR="00DA666C" w:rsidRDefault="00DA666C" w:rsidP="001355AF">
      <w:pPr>
        <w:autoSpaceDE w:val="0"/>
        <w:autoSpaceDN w:val="0"/>
        <w:adjustRightInd w:val="0"/>
        <w:spacing w:after="0" w:line="240" w:lineRule="auto"/>
        <w:jc w:val="center"/>
        <w:rPr>
          <w:szCs w:val="20"/>
        </w:rPr>
      </w:pPr>
    </w:p>
    <w:p w14:paraId="1EDE5A7E" w14:textId="77777777" w:rsidR="00DA666C" w:rsidRDefault="00DA666C" w:rsidP="001355AF">
      <w:pPr>
        <w:autoSpaceDE w:val="0"/>
        <w:autoSpaceDN w:val="0"/>
        <w:adjustRightInd w:val="0"/>
        <w:spacing w:after="0" w:line="240" w:lineRule="auto"/>
        <w:jc w:val="center"/>
        <w:rPr>
          <w:szCs w:val="20"/>
        </w:rPr>
      </w:pPr>
    </w:p>
    <w:p w14:paraId="53424C91" w14:textId="77777777" w:rsidR="009D56F2" w:rsidRDefault="009D56F2" w:rsidP="009D56F2">
      <w:pPr>
        <w:autoSpaceDE w:val="0"/>
        <w:autoSpaceDN w:val="0"/>
        <w:adjustRightInd w:val="0"/>
        <w:spacing w:after="0" w:line="240" w:lineRule="auto"/>
        <w:jc w:val="both"/>
        <w:rPr>
          <w:szCs w:val="20"/>
        </w:rPr>
      </w:pPr>
      <w:r>
        <w:rPr>
          <w:szCs w:val="20"/>
        </w:rPr>
        <w:t>Poslano:</w:t>
      </w:r>
    </w:p>
    <w:p w14:paraId="31804ABE" w14:textId="77777777" w:rsidR="009D56F2" w:rsidRDefault="009D56F2" w:rsidP="009D56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szCs w:val="20"/>
        </w:rPr>
      </w:pPr>
      <w:r>
        <w:rPr>
          <w:szCs w:val="20"/>
        </w:rPr>
        <w:t>za objavo na spletni strani Agencije</w:t>
      </w:r>
    </w:p>
    <w:p w14:paraId="21C01C5D" w14:textId="77777777" w:rsidR="009D56F2" w:rsidRPr="00E50487" w:rsidRDefault="009D56F2" w:rsidP="009D56F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szCs w:val="20"/>
        </w:rPr>
      </w:pPr>
      <w:r>
        <w:rPr>
          <w:szCs w:val="20"/>
        </w:rPr>
        <w:t>interni arhiv Agencije</w:t>
      </w:r>
    </w:p>
    <w:p w14:paraId="620CDE3F" w14:textId="77777777" w:rsidR="001355AF" w:rsidRPr="00E50487" w:rsidRDefault="001355AF" w:rsidP="001355AF">
      <w:pPr>
        <w:autoSpaceDE w:val="0"/>
        <w:autoSpaceDN w:val="0"/>
        <w:adjustRightInd w:val="0"/>
        <w:spacing w:after="0" w:line="240" w:lineRule="auto"/>
        <w:jc w:val="center"/>
        <w:rPr>
          <w:szCs w:val="20"/>
        </w:rPr>
      </w:pPr>
    </w:p>
    <w:p w14:paraId="22B6F526" w14:textId="77777777" w:rsidR="00E50033" w:rsidRPr="009C2FF4" w:rsidRDefault="00E50033" w:rsidP="00816D0A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sectPr w:rsidR="00E50033" w:rsidRPr="009C2FF4" w:rsidSect="008B16E5">
      <w:headerReference w:type="default" r:id="rId11"/>
      <w:footerReference w:type="default" r:id="rId12"/>
      <w:type w:val="continuous"/>
      <w:pgSz w:w="11907" w:h="16840" w:code="9"/>
      <w:pgMar w:top="993" w:right="1134" w:bottom="1418" w:left="1134" w:header="1134" w:footer="39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354F8" w14:textId="77777777" w:rsidR="006A4BAE" w:rsidRPr="00E50487" w:rsidRDefault="006A4BAE" w:rsidP="00407F1D">
      <w:pPr>
        <w:spacing w:after="0" w:line="240" w:lineRule="auto"/>
      </w:pPr>
      <w:r w:rsidRPr="00E50487">
        <w:separator/>
      </w:r>
    </w:p>
  </w:endnote>
  <w:endnote w:type="continuationSeparator" w:id="0">
    <w:p w14:paraId="7163895B" w14:textId="77777777" w:rsidR="006A4BAE" w:rsidRPr="00E50487" w:rsidRDefault="006A4BAE" w:rsidP="00407F1D">
      <w:pPr>
        <w:spacing w:after="0" w:line="240" w:lineRule="auto"/>
      </w:pPr>
      <w:r w:rsidRPr="00E504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CE-Light">
    <w:altName w:val="Century"/>
    <w:charset w:val="EE"/>
    <w:family w:val="auto"/>
    <w:pitch w:val="variable"/>
    <w:sig w:usb0="80000027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0A7C4" w14:textId="486C621A" w:rsidR="002A44B3" w:rsidRPr="00E50487" w:rsidRDefault="002A44B3" w:rsidP="004040B3">
    <w:pPr>
      <w:pStyle w:val="Footer"/>
      <w:tabs>
        <w:tab w:val="left" w:pos="4040"/>
        <w:tab w:val="center" w:pos="4819"/>
      </w:tabs>
    </w:pPr>
    <w:r w:rsidRPr="00E50487">
      <w:tab/>
    </w:r>
    <w:r w:rsidRPr="00E50487">
      <w:tab/>
    </w:r>
    <w:r w:rsidRPr="00E50487">
      <w:tab/>
    </w:r>
    <w:r w:rsidR="00C04FB2" w:rsidRPr="00E50487">
      <w:rPr>
        <w:noProof/>
      </w:rPr>
      <w:drawing>
        <wp:anchor distT="0" distB="0" distL="114300" distR="114300" simplePos="0" relativeHeight="251657728" behindDoc="1" locked="0" layoutInCell="1" allowOverlap="1" wp14:anchorId="6FDD94BE" wp14:editId="1851C94B">
          <wp:simplePos x="0" y="0"/>
          <wp:positionH relativeFrom="column">
            <wp:posOffset>2054860</wp:posOffset>
          </wp:positionH>
          <wp:positionV relativeFrom="paragraph">
            <wp:posOffset>57150</wp:posOffset>
          </wp:positionV>
          <wp:extent cx="2222500" cy="88900"/>
          <wp:effectExtent l="0" t="0" r="6350" b="6350"/>
          <wp:wrapNone/>
          <wp:docPr id="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2500" cy="8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5262A" w14:textId="77777777" w:rsidR="002A44B3" w:rsidRPr="00E50487" w:rsidRDefault="002A44B3" w:rsidP="00F00035">
    <w:pPr>
      <w:pStyle w:val="Footer"/>
      <w:jc w:val="center"/>
      <w:rPr>
        <w:sz w:val="16"/>
        <w:szCs w:val="16"/>
      </w:rPr>
    </w:pPr>
    <w:r w:rsidRPr="00E50487">
      <w:rPr>
        <w:sz w:val="16"/>
        <w:szCs w:val="16"/>
      </w:rPr>
      <w:fldChar w:fldCharType="begin"/>
    </w:r>
    <w:r w:rsidRPr="00E50487">
      <w:rPr>
        <w:sz w:val="16"/>
        <w:szCs w:val="16"/>
      </w:rPr>
      <w:instrText xml:space="preserve"> PAGE  \* Arabic  \* MERGEFORMAT </w:instrText>
    </w:r>
    <w:r w:rsidRPr="00E50487">
      <w:rPr>
        <w:sz w:val="16"/>
        <w:szCs w:val="16"/>
      </w:rPr>
      <w:fldChar w:fldCharType="separate"/>
    </w:r>
    <w:r w:rsidR="00201740" w:rsidRPr="00E50487">
      <w:rPr>
        <w:sz w:val="16"/>
        <w:szCs w:val="16"/>
      </w:rPr>
      <w:t>2</w:t>
    </w:r>
    <w:r w:rsidRPr="00E50487">
      <w:rPr>
        <w:sz w:val="16"/>
        <w:szCs w:val="16"/>
      </w:rPr>
      <w:fldChar w:fldCharType="end"/>
    </w:r>
    <w:r w:rsidRPr="00E50487">
      <w:rPr>
        <w:sz w:val="16"/>
        <w:szCs w:val="16"/>
      </w:rPr>
      <w:t>/</w:t>
    </w:r>
    <w:r w:rsidRPr="00E50487">
      <w:rPr>
        <w:sz w:val="16"/>
        <w:szCs w:val="16"/>
      </w:rPr>
      <w:fldChar w:fldCharType="begin"/>
    </w:r>
    <w:r w:rsidRPr="00E50487">
      <w:rPr>
        <w:sz w:val="16"/>
        <w:szCs w:val="16"/>
      </w:rPr>
      <w:instrText xml:space="preserve"> NUMPAGES  \* Arabic  \* MERGEFORMAT </w:instrText>
    </w:r>
    <w:r w:rsidRPr="00E50487">
      <w:rPr>
        <w:sz w:val="16"/>
        <w:szCs w:val="16"/>
      </w:rPr>
      <w:fldChar w:fldCharType="separate"/>
    </w:r>
    <w:r w:rsidR="003A55F4" w:rsidRPr="00E50487">
      <w:rPr>
        <w:sz w:val="16"/>
        <w:szCs w:val="16"/>
      </w:rPr>
      <w:t>1</w:t>
    </w:r>
    <w:r w:rsidRPr="00E5048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68B73" w14:textId="77777777" w:rsidR="006A4BAE" w:rsidRPr="00E50487" w:rsidRDefault="006A4BAE" w:rsidP="00407F1D">
      <w:pPr>
        <w:spacing w:after="0" w:line="240" w:lineRule="auto"/>
      </w:pPr>
      <w:r w:rsidRPr="00E50487">
        <w:separator/>
      </w:r>
    </w:p>
  </w:footnote>
  <w:footnote w:type="continuationSeparator" w:id="0">
    <w:p w14:paraId="04FC1342" w14:textId="77777777" w:rsidR="006A4BAE" w:rsidRPr="00E50487" w:rsidRDefault="006A4BAE" w:rsidP="00407F1D">
      <w:pPr>
        <w:spacing w:after="0" w:line="240" w:lineRule="auto"/>
      </w:pPr>
      <w:r w:rsidRPr="00E504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EFDC" w14:textId="19213358" w:rsidR="002A44B3" w:rsidRPr="00E50487" w:rsidRDefault="00C04FB2" w:rsidP="00D82EB3">
    <w:pPr>
      <w:pStyle w:val="Header"/>
      <w:spacing w:line="276" w:lineRule="auto"/>
      <w:rPr>
        <w:rFonts w:ascii="DINCE-Light" w:hAnsi="DINCE-Light"/>
        <w:sz w:val="15"/>
        <w:szCs w:val="15"/>
      </w:rPr>
    </w:pPr>
    <w:r w:rsidRPr="00E50487">
      <w:rPr>
        <w:rFonts w:ascii="DINCE-Light" w:hAnsi="DINCE-Light"/>
        <w:noProof/>
        <w:sz w:val="15"/>
        <w:szCs w:val="15"/>
      </w:rPr>
      <w:drawing>
        <wp:inline distT="0" distB="0" distL="0" distR="0" wp14:anchorId="0C1A8143" wp14:editId="6DEB60D1">
          <wp:extent cx="6116955" cy="465455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95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1DAE1" w14:textId="77777777" w:rsidR="002A44B3" w:rsidRPr="00E50487" w:rsidRDefault="002A44B3" w:rsidP="00D82EB3">
    <w:pPr>
      <w:pStyle w:val="Header"/>
      <w:spacing w:line="276" w:lineRule="auto"/>
      <w:rPr>
        <w:rFonts w:ascii="DINCE-Light" w:hAnsi="DINCE-Light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6A98"/>
    <w:multiLevelType w:val="hybridMultilevel"/>
    <w:tmpl w:val="6BF61FC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53FB8"/>
    <w:multiLevelType w:val="hybridMultilevel"/>
    <w:tmpl w:val="614AEF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94535"/>
    <w:multiLevelType w:val="hybridMultilevel"/>
    <w:tmpl w:val="E99214C6"/>
    <w:lvl w:ilvl="0" w:tplc="CBAE7E4E">
      <w:numFmt w:val="bullet"/>
      <w:lvlText w:val="-"/>
      <w:lvlJc w:val="left"/>
      <w:pPr>
        <w:ind w:left="1080" w:hanging="360"/>
      </w:pPr>
      <w:rPr>
        <w:rFonts w:ascii="Trebuchet MS" w:eastAsia="Calibri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92594C"/>
    <w:multiLevelType w:val="hybridMultilevel"/>
    <w:tmpl w:val="E0104EDC"/>
    <w:lvl w:ilvl="0" w:tplc="FE74651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B05B23"/>
    <w:multiLevelType w:val="hybridMultilevel"/>
    <w:tmpl w:val="A34E8B5E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E9E0CE9"/>
    <w:multiLevelType w:val="hybridMultilevel"/>
    <w:tmpl w:val="1704752A"/>
    <w:lvl w:ilvl="0" w:tplc="D8BE6FDE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0A32A7"/>
    <w:multiLevelType w:val="hybridMultilevel"/>
    <w:tmpl w:val="F168E146"/>
    <w:lvl w:ilvl="0" w:tplc="21E49F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897C0D"/>
    <w:multiLevelType w:val="hybridMultilevel"/>
    <w:tmpl w:val="196A776E"/>
    <w:lvl w:ilvl="0" w:tplc="1734A164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451AB"/>
    <w:multiLevelType w:val="hybridMultilevel"/>
    <w:tmpl w:val="51908E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C225B1"/>
    <w:multiLevelType w:val="hybridMultilevel"/>
    <w:tmpl w:val="4E300D52"/>
    <w:lvl w:ilvl="0" w:tplc="21E49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AC1D70"/>
    <w:multiLevelType w:val="hybridMultilevel"/>
    <w:tmpl w:val="1B563306"/>
    <w:lvl w:ilvl="0" w:tplc="FE74651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1684381">
    <w:abstractNumId w:val="8"/>
  </w:num>
  <w:num w:numId="2" w16cid:durableId="2061592298">
    <w:abstractNumId w:val="4"/>
  </w:num>
  <w:num w:numId="3" w16cid:durableId="1550453964">
    <w:abstractNumId w:val="1"/>
  </w:num>
  <w:num w:numId="4" w16cid:durableId="731999507">
    <w:abstractNumId w:val="9"/>
  </w:num>
  <w:num w:numId="5" w16cid:durableId="1083644733">
    <w:abstractNumId w:val="6"/>
  </w:num>
  <w:num w:numId="6" w16cid:durableId="73481966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9698373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794429">
    <w:abstractNumId w:val="0"/>
  </w:num>
  <w:num w:numId="9" w16cid:durableId="2017152895">
    <w:abstractNumId w:val="7"/>
  </w:num>
  <w:num w:numId="10" w16cid:durableId="149291319">
    <w:abstractNumId w:val="2"/>
  </w:num>
  <w:num w:numId="11" w16cid:durableId="15141437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1D"/>
    <w:rsid w:val="00006124"/>
    <w:rsid w:val="00012E0D"/>
    <w:rsid w:val="0001394A"/>
    <w:rsid w:val="000139E2"/>
    <w:rsid w:val="00014B21"/>
    <w:rsid w:val="000164BE"/>
    <w:rsid w:val="00023385"/>
    <w:rsid w:val="00024473"/>
    <w:rsid w:val="000315BF"/>
    <w:rsid w:val="00033E32"/>
    <w:rsid w:val="00041007"/>
    <w:rsid w:val="00044E76"/>
    <w:rsid w:val="00054D93"/>
    <w:rsid w:val="00057DE4"/>
    <w:rsid w:val="00061364"/>
    <w:rsid w:val="0007046A"/>
    <w:rsid w:val="00072026"/>
    <w:rsid w:val="00072E8F"/>
    <w:rsid w:val="000737EE"/>
    <w:rsid w:val="00073D64"/>
    <w:rsid w:val="00085389"/>
    <w:rsid w:val="00087088"/>
    <w:rsid w:val="000A6275"/>
    <w:rsid w:val="000A775B"/>
    <w:rsid w:val="000B0DB6"/>
    <w:rsid w:val="000B1968"/>
    <w:rsid w:val="000B4D1B"/>
    <w:rsid w:val="000B5CF5"/>
    <w:rsid w:val="000C23E0"/>
    <w:rsid w:val="000C5818"/>
    <w:rsid w:val="000C6CE2"/>
    <w:rsid w:val="000D462C"/>
    <w:rsid w:val="000E0208"/>
    <w:rsid w:val="000E42C9"/>
    <w:rsid w:val="000E489A"/>
    <w:rsid w:val="000E6EDD"/>
    <w:rsid w:val="000F0239"/>
    <w:rsid w:val="000F20A0"/>
    <w:rsid w:val="000F4EE9"/>
    <w:rsid w:val="00100AB2"/>
    <w:rsid w:val="001029EF"/>
    <w:rsid w:val="001112D7"/>
    <w:rsid w:val="001134F3"/>
    <w:rsid w:val="00113B03"/>
    <w:rsid w:val="001179E9"/>
    <w:rsid w:val="001226CD"/>
    <w:rsid w:val="00124D19"/>
    <w:rsid w:val="00124F7D"/>
    <w:rsid w:val="001254E7"/>
    <w:rsid w:val="0013036D"/>
    <w:rsid w:val="001355AF"/>
    <w:rsid w:val="001370B3"/>
    <w:rsid w:val="00143612"/>
    <w:rsid w:val="00154899"/>
    <w:rsid w:val="001558DA"/>
    <w:rsid w:val="001578AC"/>
    <w:rsid w:val="00160479"/>
    <w:rsid w:val="00161967"/>
    <w:rsid w:val="001627C2"/>
    <w:rsid w:val="00162862"/>
    <w:rsid w:val="001657B6"/>
    <w:rsid w:val="001668B1"/>
    <w:rsid w:val="001678DC"/>
    <w:rsid w:val="00167F99"/>
    <w:rsid w:val="00176E91"/>
    <w:rsid w:val="00177477"/>
    <w:rsid w:val="00183079"/>
    <w:rsid w:val="00183F1C"/>
    <w:rsid w:val="00193458"/>
    <w:rsid w:val="001977EE"/>
    <w:rsid w:val="001A3EF5"/>
    <w:rsid w:val="001A43F8"/>
    <w:rsid w:val="001A5E25"/>
    <w:rsid w:val="001B1EE0"/>
    <w:rsid w:val="001B2B93"/>
    <w:rsid w:val="001B3D91"/>
    <w:rsid w:val="001B4558"/>
    <w:rsid w:val="001C179E"/>
    <w:rsid w:val="001C2B53"/>
    <w:rsid w:val="001C41C5"/>
    <w:rsid w:val="001C4E3B"/>
    <w:rsid w:val="001C6E86"/>
    <w:rsid w:val="001D1551"/>
    <w:rsid w:val="001D1E75"/>
    <w:rsid w:val="001D248D"/>
    <w:rsid w:val="001D2DD2"/>
    <w:rsid w:val="001D3122"/>
    <w:rsid w:val="001D3931"/>
    <w:rsid w:val="001D5C6F"/>
    <w:rsid w:val="001E49EE"/>
    <w:rsid w:val="001E6874"/>
    <w:rsid w:val="001E6F97"/>
    <w:rsid w:val="001F07CF"/>
    <w:rsid w:val="001F2F9A"/>
    <w:rsid w:val="001F4404"/>
    <w:rsid w:val="00201740"/>
    <w:rsid w:val="002036B2"/>
    <w:rsid w:val="0020518A"/>
    <w:rsid w:val="00212E02"/>
    <w:rsid w:val="00214005"/>
    <w:rsid w:val="00214B38"/>
    <w:rsid w:val="002217F9"/>
    <w:rsid w:val="00221BF4"/>
    <w:rsid w:val="0022279E"/>
    <w:rsid w:val="002361FB"/>
    <w:rsid w:val="00236234"/>
    <w:rsid w:val="002410BE"/>
    <w:rsid w:val="002428C1"/>
    <w:rsid w:val="00243992"/>
    <w:rsid w:val="00244309"/>
    <w:rsid w:val="00247FDF"/>
    <w:rsid w:val="00250B61"/>
    <w:rsid w:val="00251E97"/>
    <w:rsid w:val="002553F2"/>
    <w:rsid w:val="0025668B"/>
    <w:rsid w:val="00261AB5"/>
    <w:rsid w:val="00262880"/>
    <w:rsid w:val="00262FEE"/>
    <w:rsid w:val="00265A4D"/>
    <w:rsid w:val="00266478"/>
    <w:rsid w:val="00276C3D"/>
    <w:rsid w:val="002800CE"/>
    <w:rsid w:val="00283C4C"/>
    <w:rsid w:val="00292301"/>
    <w:rsid w:val="00295604"/>
    <w:rsid w:val="002A052E"/>
    <w:rsid w:val="002A34E7"/>
    <w:rsid w:val="002A4079"/>
    <w:rsid w:val="002A44B3"/>
    <w:rsid w:val="002A6708"/>
    <w:rsid w:val="002B4C56"/>
    <w:rsid w:val="002B4C6F"/>
    <w:rsid w:val="002C2075"/>
    <w:rsid w:val="002C2FA0"/>
    <w:rsid w:val="002D06D5"/>
    <w:rsid w:val="002D18A8"/>
    <w:rsid w:val="002D501C"/>
    <w:rsid w:val="002E1EAC"/>
    <w:rsid w:val="002E2F73"/>
    <w:rsid w:val="002E3D2B"/>
    <w:rsid w:val="002E45F3"/>
    <w:rsid w:val="002E524D"/>
    <w:rsid w:val="002E56FC"/>
    <w:rsid w:val="003039C7"/>
    <w:rsid w:val="003041B0"/>
    <w:rsid w:val="00313C8D"/>
    <w:rsid w:val="003145C5"/>
    <w:rsid w:val="0031489C"/>
    <w:rsid w:val="00326DE4"/>
    <w:rsid w:val="00327299"/>
    <w:rsid w:val="00327BE9"/>
    <w:rsid w:val="00330024"/>
    <w:rsid w:val="0033260D"/>
    <w:rsid w:val="00337F49"/>
    <w:rsid w:val="003401C0"/>
    <w:rsid w:val="00341879"/>
    <w:rsid w:val="003431CB"/>
    <w:rsid w:val="003460F5"/>
    <w:rsid w:val="00351298"/>
    <w:rsid w:val="00355D79"/>
    <w:rsid w:val="003564EA"/>
    <w:rsid w:val="00357A4E"/>
    <w:rsid w:val="003604BB"/>
    <w:rsid w:val="00360BE5"/>
    <w:rsid w:val="00362A5C"/>
    <w:rsid w:val="003659B3"/>
    <w:rsid w:val="00367516"/>
    <w:rsid w:val="003739CB"/>
    <w:rsid w:val="00374859"/>
    <w:rsid w:val="00384966"/>
    <w:rsid w:val="0038693E"/>
    <w:rsid w:val="00387A57"/>
    <w:rsid w:val="00390563"/>
    <w:rsid w:val="003919D2"/>
    <w:rsid w:val="003938E9"/>
    <w:rsid w:val="003943AA"/>
    <w:rsid w:val="00397E2E"/>
    <w:rsid w:val="003A55F4"/>
    <w:rsid w:val="003B00C9"/>
    <w:rsid w:val="003B0407"/>
    <w:rsid w:val="003B18EE"/>
    <w:rsid w:val="003C5EE0"/>
    <w:rsid w:val="003D006C"/>
    <w:rsid w:val="003D313D"/>
    <w:rsid w:val="003D4970"/>
    <w:rsid w:val="003D5620"/>
    <w:rsid w:val="003D580D"/>
    <w:rsid w:val="003D71BF"/>
    <w:rsid w:val="003E3D17"/>
    <w:rsid w:val="003E424D"/>
    <w:rsid w:val="003E7D14"/>
    <w:rsid w:val="003F45AD"/>
    <w:rsid w:val="003F4BF9"/>
    <w:rsid w:val="00400DFD"/>
    <w:rsid w:val="004040B3"/>
    <w:rsid w:val="00405AA7"/>
    <w:rsid w:val="00407F1D"/>
    <w:rsid w:val="0042010D"/>
    <w:rsid w:val="00421532"/>
    <w:rsid w:val="00424382"/>
    <w:rsid w:val="00424DE9"/>
    <w:rsid w:val="00425D2C"/>
    <w:rsid w:val="00431229"/>
    <w:rsid w:val="00433A17"/>
    <w:rsid w:val="00435805"/>
    <w:rsid w:val="00441E4B"/>
    <w:rsid w:val="00443765"/>
    <w:rsid w:val="004513A9"/>
    <w:rsid w:val="00453918"/>
    <w:rsid w:val="00455DCB"/>
    <w:rsid w:val="0045763F"/>
    <w:rsid w:val="004579F2"/>
    <w:rsid w:val="0046260D"/>
    <w:rsid w:val="00464BE5"/>
    <w:rsid w:val="00465991"/>
    <w:rsid w:val="00472BF8"/>
    <w:rsid w:val="004738BE"/>
    <w:rsid w:val="004743E9"/>
    <w:rsid w:val="00476ACD"/>
    <w:rsid w:val="004774DB"/>
    <w:rsid w:val="00482F64"/>
    <w:rsid w:val="004844B7"/>
    <w:rsid w:val="00491B2B"/>
    <w:rsid w:val="00495793"/>
    <w:rsid w:val="00497914"/>
    <w:rsid w:val="004A0EEA"/>
    <w:rsid w:val="004A0F6E"/>
    <w:rsid w:val="004A11F7"/>
    <w:rsid w:val="004A2DE7"/>
    <w:rsid w:val="004A3715"/>
    <w:rsid w:val="004A5761"/>
    <w:rsid w:val="004B1D91"/>
    <w:rsid w:val="004B7AF5"/>
    <w:rsid w:val="004C30AE"/>
    <w:rsid w:val="004C5121"/>
    <w:rsid w:val="004D3383"/>
    <w:rsid w:val="004D3803"/>
    <w:rsid w:val="004D77F1"/>
    <w:rsid w:val="004E1CBC"/>
    <w:rsid w:val="004E6C66"/>
    <w:rsid w:val="004F111B"/>
    <w:rsid w:val="004F1D30"/>
    <w:rsid w:val="004F4151"/>
    <w:rsid w:val="004F5E49"/>
    <w:rsid w:val="00502887"/>
    <w:rsid w:val="00504CBA"/>
    <w:rsid w:val="00510372"/>
    <w:rsid w:val="00511CEF"/>
    <w:rsid w:val="00516143"/>
    <w:rsid w:val="00517856"/>
    <w:rsid w:val="00517953"/>
    <w:rsid w:val="00517C6E"/>
    <w:rsid w:val="00524E45"/>
    <w:rsid w:val="005276AC"/>
    <w:rsid w:val="005310DC"/>
    <w:rsid w:val="00531285"/>
    <w:rsid w:val="00531DE1"/>
    <w:rsid w:val="00532D31"/>
    <w:rsid w:val="00535F05"/>
    <w:rsid w:val="00536BF2"/>
    <w:rsid w:val="0053716E"/>
    <w:rsid w:val="00542174"/>
    <w:rsid w:val="005438F7"/>
    <w:rsid w:val="0054643A"/>
    <w:rsid w:val="00547F82"/>
    <w:rsid w:val="00551250"/>
    <w:rsid w:val="005523B9"/>
    <w:rsid w:val="0055302A"/>
    <w:rsid w:val="00554AB0"/>
    <w:rsid w:val="00560670"/>
    <w:rsid w:val="00561679"/>
    <w:rsid w:val="0056207B"/>
    <w:rsid w:val="00563969"/>
    <w:rsid w:val="00573D60"/>
    <w:rsid w:val="00577EA9"/>
    <w:rsid w:val="00580092"/>
    <w:rsid w:val="00583EE5"/>
    <w:rsid w:val="00584989"/>
    <w:rsid w:val="005903AF"/>
    <w:rsid w:val="005909A9"/>
    <w:rsid w:val="00595A59"/>
    <w:rsid w:val="005979B8"/>
    <w:rsid w:val="005A1265"/>
    <w:rsid w:val="005A15CE"/>
    <w:rsid w:val="005A2089"/>
    <w:rsid w:val="005A5444"/>
    <w:rsid w:val="005A683E"/>
    <w:rsid w:val="005A7032"/>
    <w:rsid w:val="005A797C"/>
    <w:rsid w:val="005B5867"/>
    <w:rsid w:val="005B5AEF"/>
    <w:rsid w:val="005D4303"/>
    <w:rsid w:val="005D437B"/>
    <w:rsid w:val="005D53D8"/>
    <w:rsid w:val="005D655C"/>
    <w:rsid w:val="005E2389"/>
    <w:rsid w:val="005E2966"/>
    <w:rsid w:val="005E63BD"/>
    <w:rsid w:val="005E7596"/>
    <w:rsid w:val="005E7B89"/>
    <w:rsid w:val="005F35AC"/>
    <w:rsid w:val="005F39A2"/>
    <w:rsid w:val="005F4CE5"/>
    <w:rsid w:val="005F65C0"/>
    <w:rsid w:val="00607527"/>
    <w:rsid w:val="00611454"/>
    <w:rsid w:val="0061231F"/>
    <w:rsid w:val="00615549"/>
    <w:rsid w:val="00617AED"/>
    <w:rsid w:val="0062104C"/>
    <w:rsid w:val="00623302"/>
    <w:rsid w:val="006245BE"/>
    <w:rsid w:val="00624689"/>
    <w:rsid w:val="00625D55"/>
    <w:rsid w:val="00627333"/>
    <w:rsid w:val="00633075"/>
    <w:rsid w:val="00634512"/>
    <w:rsid w:val="00636824"/>
    <w:rsid w:val="00640146"/>
    <w:rsid w:val="006406B7"/>
    <w:rsid w:val="006461C1"/>
    <w:rsid w:val="00653A51"/>
    <w:rsid w:val="00654490"/>
    <w:rsid w:val="00657743"/>
    <w:rsid w:val="00663B5C"/>
    <w:rsid w:val="00666842"/>
    <w:rsid w:val="00667D0F"/>
    <w:rsid w:val="00674385"/>
    <w:rsid w:val="00674AB5"/>
    <w:rsid w:val="006760A2"/>
    <w:rsid w:val="00680388"/>
    <w:rsid w:val="0068525E"/>
    <w:rsid w:val="006954D0"/>
    <w:rsid w:val="00696C77"/>
    <w:rsid w:val="006A0F44"/>
    <w:rsid w:val="006A4BAE"/>
    <w:rsid w:val="006A4EB4"/>
    <w:rsid w:val="006A62E8"/>
    <w:rsid w:val="006A75E7"/>
    <w:rsid w:val="006B0265"/>
    <w:rsid w:val="006B55CF"/>
    <w:rsid w:val="006C1729"/>
    <w:rsid w:val="006C2765"/>
    <w:rsid w:val="006C3281"/>
    <w:rsid w:val="006C7606"/>
    <w:rsid w:val="006D10F4"/>
    <w:rsid w:val="006D56E5"/>
    <w:rsid w:val="006D651E"/>
    <w:rsid w:val="006E0F0D"/>
    <w:rsid w:val="006E3A71"/>
    <w:rsid w:val="006E4F92"/>
    <w:rsid w:val="006E5232"/>
    <w:rsid w:val="006F6EC1"/>
    <w:rsid w:val="007000CE"/>
    <w:rsid w:val="00703E96"/>
    <w:rsid w:val="0070518C"/>
    <w:rsid w:val="0070544F"/>
    <w:rsid w:val="007076E6"/>
    <w:rsid w:val="00715DA9"/>
    <w:rsid w:val="00724C0F"/>
    <w:rsid w:val="007261E9"/>
    <w:rsid w:val="00726E05"/>
    <w:rsid w:val="007354B5"/>
    <w:rsid w:val="00737AAE"/>
    <w:rsid w:val="007414C4"/>
    <w:rsid w:val="00750211"/>
    <w:rsid w:val="0075065F"/>
    <w:rsid w:val="00751846"/>
    <w:rsid w:val="0075250F"/>
    <w:rsid w:val="0075513C"/>
    <w:rsid w:val="007613F0"/>
    <w:rsid w:val="00762160"/>
    <w:rsid w:val="00771FD1"/>
    <w:rsid w:val="00773507"/>
    <w:rsid w:val="00775260"/>
    <w:rsid w:val="00777D69"/>
    <w:rsid w:val="00781B29"/>
    <w:rsid w:val="00787C13"/>
    <w:rsid w:val="00787DFA"/>
    <w:rsid w:val="00794BE8"/>
    <w:rsid w:val="007B2FBF"/>
    <w:rsid w:val="007B44FF"/>
    <w:rsid w:val="007B5D5F"/>
    <w:rsid w:val="007B633C"/>
    <w:rsid w:val="007B6403"/>
    <w:rsid w:val="007C180C"/>
    <w:rsid w:val="007C1847"/>
    <w:rsid w:val="007C4038"/>
    <w:rsid w:val="007C4695"/>
    <w:rsid w:val="007C7322"/>
    <w:rsid w:val="007D643E"/>
    <w:rsid w:val="007D6CCE"/>
    <w:rsid w:val="007D78A7"/>
    <w:rsid w:val="007E12F9"/>
    <w:rsid w:val="007E6198"/>
    <w:rsid w:val="007E79A9"/>
    <w:rsid w:val="007F0B05"/>
    <w:rsid w:val="007F1683"/>
    <w:rsid w:val="007F4886"/>
    <w:rsid w:val="007F6511"/>
    <w:rsid w:val="00800B56"/>
    <w:rsid w:val="00801001"/>
    <w:rsid w:val="00802E07"/>
    <w:rsid w:val="00805472"/>
    <w:rsid w:val="00814B26"/>
    <w:rsid w:val="008150D7"/>
    <w:rsid w:val="00816D0A"/>
    <w:rsid w:val="00821133"/>
    <w:rsid w:val="00826C55"/>
    <w:rsid w:val="008322F2"/>
    <w:rsid w:val="008354D8"/>
    <w:rsid w:val="008358F1"/>
    <w:rsid w:val="00844AA5"/>
    <w:rsid w:val="00844F14"/>
    <w:rsid w:val="008627E1"/>
    <w:rsid w:val="008646C7"/>
    <w:rsid w:val="00865AA3"/>
    <w:rsid w:val="00867E03"/>
    <w:rsid w:val="00870A4B"/>
    <w:rsid w:val="008733C4"/>
    <w:rsid w:val="008807B1"/>
    <w:rsid w:val="00881173"/>
    <w:rsid w:val="008824E3"/>
    <w:rsid w:val="008874BA"/>
    <w:rsid w:val="00890AD1"/>
    <w:rsid w:val="00890F1E"/>
    <w:rsid w:val="00891309"/>
    <w:rsid w:val="008915F3"/>
    <w:rsid w:val="00892736"/>
    <w:rsid w:val="0089431C"/>
    <w:rsid w:val="00895458"/>
    <w:rsid w:val="00896171"/>
    <w:rsid w:val="0089643C"/>
    <w:rsid w:val="008A4EC4"/>
    <w:rsid w:val="008A6130"/>
    <w:rsid w:val="008A6602"/>
    <w:rsid w:val="008B16E5"/>
    <w:rsid w:val="008C0D3E"/>
    <w:rsid w:val="008C20FD"/>
    <w:rsid w:val="008C2136"/>
    <w:rsid w:val="008C250B"/>
    <w:rsid w:val="008C48EB"/>
    <w:rsid w:val="008C752A"/>
    <w:rsid w:val="008D0017"/>
    <w:rsid w:val="008D03CA"/>
    <w:rsid w:val="008E385B"/>
    <w:rsid w:val="008E3A54"/>
    <w:rsid w:val="008F000F"/>
    <w:rsid w:val="008F10F6"/>
    <w:rsid w:val="008F133D"/>
    <w:rsid w:val="008F38AF"/>
    <w:rsid w:val="008F4DD4"/>
    <w:rsid w:val="008F55EC"/>
    <w:rsid w:val="008F6350"/>
    <w:rsid w:val="008F6ECE"/>
    <w:rsid w:val="0090084C"/>
    <w:rsid w:val="00903234"/>
    <w:rsid w:val="0090578F"/>
    <w:rsid w:val="00910B9F"/>
    <w:rsid w:val="009116FA"/>
    <w:rsid w:val="00912E63"/>
    <w:rsid w:val="009205EB"/>
    <w:rsid w:val="00921E7C"/>
    <w:rsid w:val="00922D64"/>
    <w:rsid w:val="00930B2F"/>
    <w:rsid w:val="0093152C"/>
    <w:rsid w:val="00936BA1"/>
    <w:rsid w:val="00937544"/>
    <w:rsid w:val="00942B31"/>
    <w:rsid w:val="009474F1"/>
    <w:rsid w:val="00947C42"/>
    <w:rsid w:val="00951670"/>
    <w:rsid w:val="00953E1C"/>
    <w:rsid w:val="00956C49"/>
    <w:rsid w:val="00957C98"/>
    <w:rsid w:val="009644C9"/>
    <w:rsid w:val="00975E1C"/>
    <w:rsid w:val="00976ED3"/>
    <w:rsid w:val="00980A32"/>
    <w:rsid w:val="00982CAD"/>
    <w:rsid w:val="00986077"/>
    <w:rsid w:val="00991095"/>
    <w:rsid w:val="00992F33"/>
    <w:rsid w:val="0099616B"/>
    <w:rsid w:val="00997282"/>
    <w:rsid w:val="009A01F5"/>
    <w:rsid w:val="009A1F5A"/>
    <w:rsid w:val="009B08D6"/>
    <w:rsid w:val="009B3F2D"/>
    <w:rsid w:val="009B6E6C"/>
    <w:rsid w:val="009B7A90"/>
    <w:rsid w:val="009C2FF4"/>
    <w:rsid w:val="009C587F"/>
    <w:rsid w:val="009D0894"/>
    <w:rsid w:val="009D313E"/>
    <w:rsid w:val="009D56F2"/>
    <w:rsid w:val="009E023F"/>
    <w:rsid w:val="009F2533"/>
    <w:rsid w:val="009F5E59"/>
    <w:rsid w:val="00A02F37"/>
    <w:rsid w:val="00A064BB"/>
    <w:rsid w:val="00A1114E"/>
    <w:rsid w:val="00A11765"/>
    <w:rsid w:val="00A11CEC"/>
    <w:rsid w:val="00A16471"/>
    <w:rsid w:val="00A16C99"/>
    <w:rsid w:val="00A17FD4"/>
    <w:rsid w:val="00A21CD4"/>
    <w:rsid w:val="00A24870"/>
    <w:rsid w:val="00A26C3C"/>
    <w:rsid w:val="00A37C74"/>
    <w:rsid w:val="00A419B3"/>
    <w:rsid w:val="00A44FA7"/>
    <w:rsid w:val="00A47F22"/>
    <w:rsid w:val="00A52D7E"/>
    <w:rsid w:val="00A53AF3"/>
    <w:rsid w:val="00A62189"/>
    <w:rsid w:val="00A6275D"/>
    <w:rsid w:val="00A705B5"/>
    <w:rsid w:val="00A72E4C"/>
    <w:rsid w:val="00A73078"/>
    <w:rsid w:val="00A73ACE"/>
    <w:rsid w:val="00A747E3"/>
    <w:rsid w:val="00A75E06"/>
    <w:rsid w:val="00A775C5"/>
    <w:rsid w:val="00A81118"/>
    <w:rsid w:val="00A81A55"/>
    <w:rsid w:val="00A905A0"/>
    <w:rsid w:val="00A910E8"/>
    <w:rsid w:val="00A91F4C"/>
    <w:rsid w:val="00A92D86"/>
    <w:rsid w:val="00AA3489"/>
    <w:rsid w:val="00AB06FF"/>
    <w:rsid w:val="00AB1DC5"/>
    <w:rsid w:val="00AB52A2"/>
    <w:rsid w:val="00AC08FF"/>
    <w:rsid w:val="00AC7025"/>
    <w:rsid w:val="00AD12B3"/>
    <w:rsid w:val="00AD46A2"/>
    <w:rsid w:val="00AE08FB"/>
    <w:rsid w:val="00AE48A2"/>
    <w:rsid w:val="00AE756C"/>
    <w:rsid w:val="00AF51EE"/>
    <w:rsid w:val="00AF79CE"/>
    <w:rsid w:val="00B052E0"/>
    <w:rsid w:val="00B07A03"/>
    <w:rsid w:val="00B101A0"/>
    <w:rsid w:val="00B13086"/>
    <w:rsid w:val="00B204E3"/>
    <w:rsid w:val="00B2235D"/>
    <w:rsid w:val="00B22DB5"/>
    <w:rsid w:val="00B25D1C"/>
    <w:rsid w:val="00B26040"/>
    <w:rsid w:val="00B27242"/>
    <w:rsid w:val="00B30F82"/>
    <w:rsid w:val="00B31E2E"/>
    <w:rsid w:val="00B31F68"/>
    <w:rsid w:val="00B37D1C"/>
    <w:rsid w:val="00B42628"/>
    <w:rsid w:val="00B42822"/>
    <w:rsid w:val="00B45298"/>
    <w:rsid w:val="00B46366"/>
    <w:rsid w:val="00B52A76"/>
    <w:rsid w:val="00B537D3"/>
    <w:rsid w:val="00B53B90"/>
    <w:rsid w:val="00B6005F"/>
    <w:rsid w:val="00B6098A"/>
    <w:rsid w:val="00B60F49"/>
    <w:rsid w:val="00B61E24"/>
    <w:rsid w:val="00B76EA7"/>
    <w:rsid w:val="00B811BF"/>
    <w:rsid w:val="00B81AF5"/>
    <w:rsid w:val="00B81B0A"/>
    <w:rsid w:val="00B85342"/>
    <w:rsid w:val="00B90795"/>
    <w:rsid w:val="00B92D33"/>
    <w:rsid w:val="00B94AFF"/>
    <w:rsid w:val="00B953EE"/>
    <w:rsid w:val="00BA00C5"/>
    <w:rsid w:val="00BA0E2E"/>
    <w:rsid w:val="00BA4463"/>
    <w:rsid w:val="00BB0114"/>
    <w:rsid w:val="00BC03E7"/>
    <w:rsid w:val="00BC4F13"/>
    <w:rsid w:val="00BC5562"/>
    <w:rsid w:val="00BC5D8F"/>
    <w:rsid w:val="00BC73A7"/>
    <w:rsid w:val="00BD1075"/>
    <w:rsid w:val="00BD180F"/>
    <w:rsid w:val="00BD5F12"/>
    <w:rsid w:val="00BD726F"/>
    <w:rsid w:val="00BD7538"/>
    <w:rsid w:val="00BE52A8"/>
    <w:rsid w:val="00BE6263"/>
    <w:rsid w:val="00BE76F9"/>
    <w:rsid w:val="00BF25FB"/>
    <w:rsid w:val="00BF2C96"/>
    <w:rsid w:val="00BF44BC"/>
    <w:rsid w:val="00BF504A"/>
    <w:rsid w:val="00C02D97"/>
    <w:rsid w:val="00C04090"/>
    <w:rsid w:val="00C04FB2"/>
    <w:rsid w:val="00C05018"/>
    <w:rsid w:val="00C06496"/>
    <w:rsid w:val="00C10A89"/>
    <w:rsid w:val="00C1636A"/>
    <w:rsid w:val="00C205D7"/>
    <w:rsid w:val="00C2204B"/>
    <w:rsid w:val="00C267BE"/>
    <w:rsid w:val="00C278DA"/>
    <w:rsid w:val="00C27E4A"/>
    <w:rsid w:val="00C34054"/>
    <w:rsid w:val="00C370BF"/>
    <w:rsid w:val="00C3793A"/>
    <w:rsid w:val="00C50CAF"/>
    <w:rsid w:val="00C51E21"/>
    <w:rsid w:val="00C53084"/>
    <w:rsid w:val="00C57265"/>
    <w:rsid w:val="00C601BB"/>
    <w:rsid w:val="00C60EE5"/>
    <w:rsid w:val="00C6192D"/>
    <w:rsid w:val="00C61974"/>
    <w:rsid w:val="00C67DD9"/>
    <w:rsid w:val="00C70C03"/>
    <w:rsid w:val="00C73C77"/>
    <w:rsid w:val="00C80DD1"/>
    <w:rsid w:val="00C843F8"/>
    <w:rsid w:val="00C86457"/>
    <w:rsid w:val="00C876BC"/>
    <w:rsid w:val="00C917FC"/>
    <w:rsid w:val="00C945CB"/>
    <w:rsid w:val="00C94BBA"/>
    <w:rsid w:val="00C94F5F"/>
    <w:rsid w:val="00C96BD7"/>
    <w:rsid w:val="00CB00AD"/>
    <w:rsid w:val="00CC3115"/>
    <w:rsid w:val="00CC4856"/>
    <w:rsid w:val="00CC5584"/>
    <w:rsid w:val="00CC6D91"/>
    <w:rsid w:val="00CD5606"/>
    <w:rsid w:val="00CD5942"/>
    <w:rsid w:val="00CD5E8C"/>
    <w:rsid w:val="00CE0956"/>
    <w:rsid w:val="00CE0D47"/>
    <w:rsid w:val="00CE29E3"/>
    <w:rsid w:val="00CE31C1"/>
    <w:rsid w:val="00CE4D6D"/>
    <w:rsid w:val="00CE5C93"/>
    <w:rsid w:val="00CF30C2"/>
    <w:rsid w:val="00CF6037"/>
    <w:rsid w:val="00D01416"/>
    <w:rsid w:val="00D025C1"/>
    <w:rsid w:val="00D02D6B"/>
    <w:rsid w:val="00D03811"/>
    <w:rsid w:val="00D0410A"/>
    <w:rsid w:val="00D073C5"/>
    <w:rsid w:val="00D10AE3"/>
    <w:rsid w:val="00D12C08"/>
    <w:rsid w:val="00D13FE4"/>
    <w:rsid w:val="00D1429E"/>
    <w:rsid w:val="00D2010A"/>
    <w:rsid w:val="00D217F4"/>
    <w:rsid w:val="00D24095"/>
    <w:rsid w:val="00D265C4"/>
    <w:rsid w:val="00D30F25"/>
    <w:rsid w:val="00D31316"/>
    <w:rsid w:val="00D32920"/>
    <w:rsid w:val="00D33787"/>
    <w:rsid w:val="00D3587A"/>
    <w:rsid w:val="00D35E7F"/>
    <w:rsid w:val="00D43C60"/>
    <w:rsid w:val="00D52387"/>
    <w:rsid w:val="00D530D9"/>
    <w:rsid w:val="00D53987"/>
    <w:rsid w:val="00D542AE"/>
    <w:rsid w:val="00D54A1F"/>
    <w:rsid w:val="00D54B81"/>
    <w:rsid w:val="00D661C0"/>
    <w:rsid w:val="00D75737"/>
    <w:rsid w:val="00D75980"/>
    <w:rsid w:val="00D82EB3"/>
    <w:rsid w:val="00D86A0D"/>
    <w:rsid w:val="00D92952"/>
    <w:rsid w:val="00D94C65"/>
    <w:rsid w:val="00DA1EFA"/>
    <w:rsid w:val="00DA28E6"/>
    <w:rsid w:val="00DA5EEF"/>
    <w:rsid w:val="00DA666C"/>
    <w:rsid w:val="00DB0F1F"/>
    <w:rsid w:val="00DB22FA"/>
    <w:rsid w:val="00DB5586"/>
    <w:rsid w:val="00DC063C"/>
    <w:rsid w:val="00DC1B19"/>
    <w:rsid w:val="00DC3959"/>
    <w:rsid w:val="00DD0A72"/>
    <w:rsid w:val="00DD0E0C"/>
    <w:rsid w:val="00DD22DA"/>
    <w:rsid w:val="00DD4D77"/>
    <w:rsid w:val="00DE0D8C"/>
    <w:rsid w:val="00DE2221"/>
    <w:rsid w:val="00DE4BC5"/>
    <w:rsid w:val="00DE7339"/>
    <w:rsid w:val="00DE7E5C"/>
    <w:rsid w:val="00DF1D23"/>
    <w:rsid w:val="00DF48E7"/>
    <w:rsid w:val="00DF521E"/>
    <w:rsid w:val="00DF6E3A"/>
    <w:rsid w:val="00E0292A"/>
    <w:rsid w:val="00E02BEC"/>
    <w:rsid w:val="00E030B1"/>
    <w:rsid w:val="00E03EC1"/>
    <w:rsid w:val="00E0431B"/>
    <w:rsid w:val="00E06775"/>
    <w:rsid w:val="00E1259A"/>
    <w:rsid w:val="00E15DE5"/>
    <w:rsid w:val="00E16619"/>
    <w:rsid w:val="00E225D5"/>
    <w:rsid w:val="00E26F88"/>
    <w:rsid w:val="00E31793"/>
    <w:rsid w:val="00E41273"/>
    <w:rsid w:val="00E417E3"/>
    <w:rsid w:val="00E476C3"/>
    <w:rsid w:val="00E50033"/>
    <w:rsid w:val="00E50487"/>
    <w:rsid w:val="00E51D15"/>
    <w:rsid w:val="00E55F7E"/>
    <w:rsid w:val="00E602D0"/>
    <w:rsid w:val="00E62E2A"/>
    <w:rsid w:val="00E6747A"/>
    <w:rsid w:val="00E71268"/>
    <w:rsid w:val="00E74291"/>
    <w:rsid w:val="00E743C1"/>
    <w:rsid w:val="00E7557E"/>
    <w:rsid w:val="00E7660C"/>
    <w:rsid w:val="00E80D5E"/>
    <w:rsid w:val="00E86638"/>
    <w:rsid w:val="00E86D8C"/>
    <w:rsid w:val="00E86F11"/>
    <w:rsid w:val="00E949EB"/>
    <w:rsid w:val="00EA0B90"/>
    <w:rsid w:val="00EA263F"/>
    <w:rsid w:val="00EA26D6"/>
    <w:rsid w:val="00EA3403"/>
    <w:rsid w:val="00EA4078"/>
    <w:rsid w:val="00EA5BD7"/>
    <w:rsid w:val="00EA69C7"/>
    <w:rsid w:val="00EB13DC"/>
    <w:rsid w:val="00EB525F"/>
    <w:rsid w:val="00EB6042"/>
    <w:rsid w:val="00EB67EA"/>
    <w:rsid w:val="00EB70A8"/>
    <w:rsid w:val="00EB74D3"/>
    <w:rsid w:val="00EC0049"/>
    <w:rsid w:val="00EC4E74"/>
    <w:rsid w:val="00EC5837"/>
    <w:rsid w:val="00ED08F0"/>
    <w:rsid w:val="00ED25DA"/>
    <w:rsid w:val="00ED718A"/>
    <w:rsid w:val="00EE0E8B"/>
    <w:rsid w:val="00EE1474"/>
    <w:rsid w:val="00EE4379"/>
    <w:rsid w:val="00EE4D59"/>
    <w:rsid w:val="00EE4DB5"/>
    <w:rsid w:val="00EF048D"/>
    <w:rsid w:val="00EF0E29"/>
    <w:rsid w:val="00EF1860"/>
    <w:rsid w:val="00EF1E4E"/>
    <w:rsid w:val="00EF3B15"/>
    <w:rsid w:val="00EF6CA2"/>
    <w:rsid w:val="00F00035"/>
    <w:rsid w:val="00F0318A"/>
    <w:rsid w:val="00F03B8D"/>
    <w:rsid w:val="00F04770"/>
    <w:rsid w:val="00F07A7C"/>
    <w:rsid w:val="00F102F7"/>
    <w:rsid w:val="00F15DB9"/>
    <w:rsid w:val="00F1663E"/>
    <w:rsid w:val="00F227E5"/>
    <w:rsid w:val="00F337BC"/>
    <w:rsid w:val="00F33D52"/>
    <w:rsid w:val="00F40EA3"/>
    <w:rsid w:val="00F46687"/>
    <w:rsid w:val="00F52865"/>
    <w:rsid w:val="00F52D3E"/>
    <w:rsid w:val="00F5550A"/>
    <w:rsid w:val="00F56454"/>
    <w:rsid w:val="00F65F1C"/>
    <w:rsid w:val="00F66952"/>
    <w:rsid w:val="00F67568"/>
    <w:rsid w:val="00F70041"/>
    <w:rsid w:val="00F703E4"/>
    <w:rsid w:val="00F714B4"/>
    <w:rsid w:val="00F72A2E"/>
    <w:rsid w:val="00F72A57"/>
    <w:rsid w:val="00F732D1"/>
    <w:rsid w:val="00F80FE2"/>
    <w:rsid w:val="00F82824"/>
    <w:rsid w:val="00F84A75"/>
    <w:rsid w:val="00F862A5"/>
    <w:rsid w:val="00F869FD"/>
    <w:rsid w:val="00F92D57"/>
    <w:rsid w:val="00F93B72"/>
    <w:rsid w:val="00F97E01"/>
    <w:rsid w:val="00FA175C"/>
    <w:rsid w:val="00FA3DC8"/>
    <w:rsid w:val="00FA596D"/>
    <w:rsid w:val="00FA6190"/>
    <w:rsid w:val="00FC0BBE"/>
    <w:rsid w:val="00FC2BB9"/>
    <w:rsid w:val="00FC3DA9"/>
    <w:rsid w:val="00FC4BC6"/>
    <w:rsid w:val="00FC58D1"/>
    <w:rsid w:val="00FD02D5"/>
    <w:rsid w:val="00FD5021"/>
    <w:rsid w:val="00FD69DF"/>
    <w:rsid w:val="00FD6DC4"/>
    <w:rsid w:val="00FD78C0"/>
    <w:rsid w:val="00FE1B69"/>
    <w:rsid w:val="00FE25C3"/>
    <w:rsid w:val="00FE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C0F54"/>
  <w15:chartTrackingRefBased/>
  <w15:docId w15:val="{13B87CDE-BCBC-4D88-844B-D5E471C1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0C5"/>
    <w:pPr>
      <w:spacing w:after="200" w:line="276" w:lineRule="auto"/>
    </w:pPr>
    <w:rPr>
      <w:rFonts w:ascii="Trebuchet MS" w:hAnsi="Trebuchet MS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538"/>
    <w:pPr>
      <w:keepNext/>
      <w:spacing w:before="240" w:after="60"/>
      <w:outlineLvl w:val="0"/>
    </w:pPr>
    <w:rPr>
      <w:rFonts w:eastAsia="Times New Roman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7538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CAD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7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F1D"/>
  </w:style>
  <w:style w:type="paragraph" w:styleId="Footer">
    <w:name w:val="footer"/>
    <w:basedOn w:val="Normal"/>
    <w:link w:val="FooterChar"/>
    <w:unhideWhenUsed/>
    <w:rsid w:val="00407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F1D"/>
  </w:style>
  <w:style w:type="paragraph" w:styleId="BalloonText">
    <w:name w:val="Balloon Text"/>
    <w:basedOn w:val="Normal"/>
    <w:link w:val="BalloonTextChar"/>
    <w:uiPriority w:val="99"/>
    <w:semiHidden/>
    <w:unhideWhenUsed/>
    <w:rsid w:val="00407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7F1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82EB3"/>
    <w:rPr>
      <w:color w:val="0000FF"/>
      <w:u w:val="single"/>
    </w:rPr>
  </w:style>
  <w:style w:type="paragraph" w:customStyle="1" w:styleId="NoSpacing1">
    <w:name w:val="No Spacing1"/>
    <w:uiPriority w:val="1"/>
    <w:qFormat/>
    <w:rsid w:val="00BA00C5"/>
    <w:rPr>
      <w:rFonts w:ascii="Trebuchet MS" w:hAnsi="Trebuchet MS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BD7538"/>
    <w:rPr>
      <w:rFonts w:ascii="Trebuchet MS" w:eastAsia="Times New Roman" w:hAnsi="Trebuchet MS" w:cs="Times New Roman"/>
      <w:b/>
      <w:bCs/>
      <w:kern w:val="32"/>
      <w:sz w:val="2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BD7538"/>
    <w:rPr>
      <w:rFonts w:ascii="Trebuchet MS" w:eastAsia="Times New Roman" w:hAnsi="Trebuchet MS" w:cs="Times New Roman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F67568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F67568"/>
    <w:rPr>
      <w:rFonts w:ascii="Trebuchet MS" w:eastAsia="Times New Roman" w:hAnsi="Trebuchet MS" w:cs="Times New Roman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56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F67568"/>
    <w:rPr>
      <w:rFonts w:ascii="Trebuchet MS" w:eastAsia="Times New Roman" w:hAnsi="Trebuchet MS" w:cs="Times New Roman"/>
      <w:sz w:val="24"/>
      <w:szCs w:val="24"/>
      <w:lang w:eastAsia="en-US"/>
    </w:rPr>
  </w:style>
  <w:style w:type="character" w:customStyle="1" w:styleId="SubtleEmphasis1">
    <w:name w:val="Subtle Emphasis1"/>
    <w:uiPriority w:val="19"/>
    <w:qFormat/>
    <w:rsid w:val="00F67568"/>
    <w:rPr>
      <w:rFonts w:ascii="Trebuchet MS" w:hAnsi="Trebuchet MS"/>
      <w:i/>
      <w:iCs/>
      <w:color w:val="808080"/>
    </w:rPr>
  </w:style>
  <w:style w:type="character" w:styleId="Emphasis">
    <w:name w:val="Emphasis"/>
    <w:uiPriority w:val="20"/>
    <w:qFormat/>
    <w:rsid w:val="00F67568"/>
    <w:rPr>
      <w:rFonts w:ascii="Trebuchet MS" w:hAnsi="Trebuchet MS"/>
      <w:i/>
      <w:iCs/>
    </w:rPr>
  </w:style>
  <w:style w:type="character" w:customStyle="1" w:styleId="IntenseEmphasis1">
    <w:name w:val="Intense Emphasis1"/>
    <w:uiPriority w:val="21"/>
    <w:qFormat/>
    <w:rsid w:val="00F67568"/>
    <w:rPr>
      <w:rFonts w:ascii="Trebuchet MS" w:hAnsi="Trebuchet MS"/>
      <w:b/>
      <w:bCs/>
      <w:i/>
      <w:iCs/>
      <w:color w:val="B49400"/>
    </w:rPr>
  </w:style>
  <w:style w:type="character" w:styleId="Strong">
    <w:name w:val="Strong"/>
    <w:uiPriority w:val="22"/>
    <w:qFormat/>
    <w:rsid w:val="00F67568"/>
    <w:rPr>
      <w:rFonts w:ascii="Trebuchet MS" w:hAnsi="Trebuchet MS"/>
      <w:b/>
      <w:bCs/>
    </w:rPr>
  </w:style>
  <w:style w:type="paragraph" w:customStyle="1" w:styleId="Quote1">
    <w:name w:val="Quote1"/>
    <w:basedOn w:val="Normal"/>
    <w:next w:val="Normal"/>
    <w:link w:val="QuoteChar"/>
    <w:uiPriority w:val="29"/>
    <w:qFormat/>
    <w:rsid w:val="00F67568"/>
    <w:rPr>
      <w:i/>
      <w:iCs/>
      <w:color w:val="000000"/>
    </w:rPr>
  </w:style>
  <w:style w:type="character" w:customStyle="1" w:styleId="QuoteChar">
    <w:name w:val="Quote Char"/>
    <w:link w:val="Quote1"/>
    <w:uiPriority w:val="29"/>
    <w:rsid w:val="00F67568"/>
    <w:rPr>
      <w:rFonts w:ascii="Trebuchet MS" w:hAnsi="Trebuchet MS"/>
      <w:i/>
      <w:iCs/>
      <w:color w:val="000000"/>
      <w:szCs w:val="22"/>
      <w:lang w:eastAsia="en-US"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rsid w:val="00F67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B49400"/>
    </w:rPr>
  </w:style>
  <w:style w:type="character" w:customStyle="1" w:styleId="IntenseQuoteChar">
    <w:name w:val="Intense Quote Char"/>
    <w:link w:val="IntenseQuote1"/>
    <w:uiPriority w:val="30"/>
    <w:rsid w:val="00F67568"/>
    <w:rPr>
      <w:rFonts w:ascii="Trebuchet MS" w:hAnsi="Trebuchet MS"/>
      <w:b/>
      <w:bCs/>
      <w:i/>
      <w:iCs/>
      <w:color w:val="B49400"/>
      <w:szCs w:val="22"/>
      <w:lang w:eastAsia="en-US"/>
    </w:rPr>
  </w:style>
  <w:style w:type="character" w:customStyle="1" w:styleId="SubtleReference1">
    <w:name w:val="Subtle Reference1"/>
    <w:uiPriority w:val="31"/>
    <w:qFormat/>
    <w:rsid w:val="00F67568"/>
    <w:rPr>
      <w:rFonts w:ascii="Trebuchet MS" w:hAnsi="Trebuchet MS"/>
      <w:smallCaps/>
      <w:color w:val="C0504D"/>
      <w:u w:val="single"/>
    </w:rPr>
  </w:style>
  <w:style w:type="character" w:customStyle="1" w:styleId="IntenseReference1">
    <w:name w:val="Intense Reference1"/>
    <w:uiPriority w:val="32"/>
    <w:qFormat/>
    <w:rsid w:val="00F67568"/>
    <w:rPr>
      <w:rFonts w:ascii="Trebuchet MS" w:hAnsi="Trebuchet MS"/>
      <w:b/>
      <w:bCs/>
      <w:smallCaps/>
      <w:color w:val="C0504D"/>
      <w:spacing w:val="5"/>
      <w:u w:val="single"/>
    </w:rPr>
  </w:style>
  <w:style w:type="character" w:customStyle="1" w:styleId="BookTitle1">
    <w:name w:val="Book Title1"/>
    <w:uiPriority w:val="33"/>
    <w:qFormat/>
    <w:rsid w:val="00F67568"/>
    <w:rPr>
      <w:rFonts w:ascii="Trebuchet MS" w:hAnsi="Trebuchet MS"/>
      <w:b/>
      <w:bCs/>
      <w:smallCaps/>
      <w:spacing w:val="5"/>
    </w:rPr>
  </w:style>
  <w:style w:type="paragraph" w:customStyle="1" w:styleId="ListParagraph1">
    <w:name w:val="List Paragraph1"/>
    <w:basedOn w:val="Normal"/>
    <w:uiPriority w:val="34"/>
    <w:qFormat/>
    <w:rsid w:val="00F67568"/>
    <w:pPr>
      <w:ind w:left="708"/>
    </w:pPr>
  </w:style>
  <w:style w:type="paragraph" w:styleId="BodyText3">
    <w:name w:val="Body Text 3"/>
    <w:basedOn w:val="Normal"/>
    <w:link w:val="BodyText3Char"/>
    <w:rsid w:val="001D3122"/>
    <w:pPr>
      <w:spacing w:after="0" w:line="240" w:lineRule="auto"/>
      <w:jc w:val="both"/>
    </w:pPr>
    <w:rPr>
      <w:rFonts w:ascii="Arial" w:eastAsia="Times New Roman" w:hAnsi="Arial"/>
      <w:b/>
      <w:sz w:val="24"/>
      <w:szCs w:val="20"/>
      <w:lang w:eastAsia="en-GB"/>
    </w:rPr>
  </w:style>
  <w:style w:type="character" w:customStyle="1" w:styleId="BodyText3Char">
    <w:name w:val="Body Text 3 Char"/>
    <w:link w:val="BodyText3"/>
    <w:rsid w:val="001D3122"/>
    <w:rPr>
      <w:rFonts w:ascii="Arial" w:eastAsia="Times New Roman" w:hAnsi="Arial"/>
      <w:b/>
      <w:sz w:val="24"/>
      <w:lang w:eastAsia="en-GB"/>
    </w:rPr>
  </w:style>
  <w:style w:type="character" w:styleId="CommentReference">
    <w:name w:val="annotation reference"/>
    <w:uiPriority w:val="99"/>
    <w:semiHidden/>
    <w:unhideWhenUsed/>
    <w:rsid w:val="006A62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62E8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6A62E8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2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A62E8"/>
    <w:rPr>
      <w:rFonts w:ascii="Trebuchet MS" w:hAnsi="Trebuchet MS"/>
      <w:b/>
      <w:bCs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B4C56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B4C56"/>
    <w:rPr>
      <w:rFonts w:ascii="Trebuchet MS" w:hAnsi="Trebuchet MS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73ACE"/>
    <w:pPr>
      <w:spacing w:after="150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naziv">
    <w:name w:val="naziv"/>
    <w:rsid w:val="00583EE5"/>
  </w:style>
  <w:style w:type="character" w:styleId="FollowedHyperlink">
    <w:name w:val="FollowedHyperlink"/>
    <w:uiPriority w:val="99"/>
    <w:semiHidden/>
    <w:unhideWhenUsed/>
    <w:rsid w:val="008E385B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260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75260"/>
    <w:rPr>
      <w:rFonts w:ascii="Trebuchet MS" w:hAnsi="Trebuchet MS"/>
      <w:lang w:eastAsia="en-US"/>
    </w:rPr>
  </w:style>
  <w:style w:type="character" w:styleId="FootnoteReference">
    <w:name w:val="footnote reference"/>
    <w:uiPriority w:val="99"/>
    <w:semiHidden/>
    <w:unhideWhenUsed/>
    <w:rsid w:val="00775260"/>
    <w:rPr>
      <w:vertAlign w:val="superscript"/>
    </w:rPr>
  </w:style>
  <w:style w:type="character" w:customStyle="1" w:styleId="Heading4Char">
    <w:name w:val="Heading 4 Char"/>
    <w:link w:val="Heading4"/>
    <w:uiPriority w:val="9"/>
    <w:semiHidden/>
    <w:rsid w:val="00982CA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styleId="UnresolvedMention">
    <w:name w:val="Unresolved Mention"/>
    <w:uiPriority w:val="99"/>
    <w:semiHidden/>
    <w:unhideWhenUsed/>
    <w:rsid w:val="00135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6413">
          <w:marLeft w:val="0"/>
          <w:marRight w:val="0"/>
          <w:marTop w:val="0"/>
          <w:marBottom w:val="0"/>
          <w:divBdr>
            <w:top w:val="single" w:sz="2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5918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7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20197">
                      <w:marLeft w:val="3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44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84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805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07383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4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1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26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www.eiopa.europa.eu/publications/decision-cooperation-competent-authorities-under-idd_e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4FC4F-6FB2-401B-82A2-E5B097A19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AZN</Company>
  <LinksUpToDate>false</LinksUpToDate>
  <CharactersWithSpaces>2718</CharactersWithSpaces>
  <SharedDoc>false</SharedDoc>
  <HLinks>
    <vt:vector size="6" baseType="variant">
      <vt:variant>
        <vt:i4>3735641</vt:i4>
      </vt:variant>
      <vt:variant>
        <vt:i4>0</vt:i4>
      </vt:variant>
      <vt:variant>
        <vt:i4>0</vt:i4>
      </vt:variant>
      <vt:variant>
        <vt:i4>5</vt:i4>
      </vt:variant>
      <vt:variant>
        <vt:lpwstr>https://www.eiopa.europa.eu/publications/decision-cooperation-competent-authorities-under-idd_en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klemen</dc:creator>
  <cp:keywords/>
  <cp:lastModifiedBy>Aleš Kavšek</cp:lastModifiedBy>
  <cp:revision>2</cp:revision>
  <cp:lastPrinted>2026-10-07T10:22:00Z</cp:lastPrinted>
  <dcterms:created xsi:type="dcterms:W3CDTF">2026-10-08T06:05:00Z</dcterms:created>
  <dcterms:modified xsi:type="dcterms:W3CDTF">2026-10-08T06:05:00Z</dcterms:modified>
</cp:coreProperties>
</file>